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6F" w:rsidRPr="005D206F" w:rsidRDefault="005D206F" w:rsidP="005D206F">
      <w:pPr>
        <w:spacing w:before="57" w:line="240" w:lineRule="auto"/>
        <w:ind w:right="-20"/>
        <w:jc w:val="center"/>
        <w:rPr>
          <w:rFonts w:asciiTheme="minorHAnsi" w:eastAsia="Arial" w:hAnsiTheme="minorHAnsi" w:cstheme="minorHAnsi"/>
          <w:b/>
          <w:bCs/>
          <w:sz w:val="20"/>
        </w:rPr>
      </w:pPr>
      <w:r w:rsidRPr="005D206F">
        <w:rPr>
          <w:rFonts w:asciiTheme="minorHAnsi" w:eastAsia="Arial" w:hAnsiTheme="minorHAnsi" w:cstheme="minorHAnsi"/>
          <w:b/>
          <w:bCs/>
          <w:spacing w:val="-1"/>
          <w:sz w:val="20"/>
        </w:rPr>
        <w:t>L</w:t>
      </w:r>
      <w:r w:rsidRPr="005D206F">
        <w:rPr>
          <w:rFonts w:asciiTheme="minorHAnsi" w:eastAsia="Arial" w:hAnsiTheme="minorHAnsi" w:cstheme="minorHAnsi"/>
          <w:b/>
          <w:bCs/>
          <w:sz w:val="20"/>
        </w:rPr>
        <w:t>ett</w:t>
      </w:r>
      <w:r w:rsidRPr="005D206F">
        <w:rPr>
          <w:rFonts w:asciiTheme="minorHAnsi" w:eastAsia="Arial" w:hAnsiTheme="minorHAnsi" w:cstheme="minorHAnsi"/>
          <w:b/>
          <w:bCs/>
          <w:spacing w:val="-3"/>
          <w:sz w:val="20"/>
        </w:rPr>
        <w:t>e</w:t>
      </w:r>
      <w:r w:rsidRPr="005D206F">
        <w:rPr>
          <w:rFonts w:asciiTheme="minorHAnsi" w:eastAsia="Arial" w:hAnsiTheme="minorHAnsi" w:cstheme="minorHAnsi"/>
          <w:b/>
          <w:bCs/>
          <w:sz w:val="20"/>
        </w:rPr>
        <w:t>r</w:t>
      </w:r>
      <w:r w:rsidRPr="005D206F">
        <w:rPr>
          <w:rFonts w:asciiTheme="minorHAnsi" w:eastAsia="Arial" w:hAnsiTheme="minorHAnsi" w:cstheme="minorHAnsi"/>
          <w:b/>
          <w:bCs/>
          <w:spacing w:val="2"/>
          <w:sz w:val="20"/>
        </w:rPr>
        <w:t xml:space="preserve"> </w:t>
      </w:r>
      <w:r w:rsidRPr="005D206F">
        <w:rPr>
          <w:rFonts w:asciiTheme="minorHAnsi" w:eastAsia="Arial" w:hAnsiTheme="minorHAnsi" w:cstheme="minorHAnsi"/>
          <w:b/>
          <w:bCs/>
          <w:spacing w:val="-1"/>
          <w:sz w:val="20"/>
        </w:rPr>
        <w:t>o</w:t>
      </w:r>
      <w:r w:rsidRPr="005D206F">
        <w:rPr>
          <w:rFonts w:asciiTheme="minorHAnsi" w:eastAsia="Arial" w:hAnsiTheme="minorHAnsi" w:cstheme="minorHAnsi"/>
          <w:b/>
          <w:bCs/>
          <w:sz w:val="20"/>
        </w:rPr>
        <w:t>f</w:t>
      </w:r>
      <w:r w:rsidRPr="005D206F">
        <w:rPr>
          <w:rFonts w:asciiTheme="minorHAnsi" w:eastAsia="Arial" w:hAnsiTheme="minorHAnsi" w:cstheme="minorHAnsi"/>
          <w:b/>
          <w:bCs/>
          <w:spacing w:val="-3"/>
          <w:sz w:val="20"/>
        </w:rPr>
        <w:t xml:space="preserve"> </w:t>
      </w:r>
      <w:r w:rsidRPr="005D206F">
        <w:rPr>
          <w:rFonts w:asciiTheme="minorHAnsi" w:eastAsia="Arial" w:hAnsiTheme="minorHAnsi" w:cstheme="minorHAnsi"/>
          <w:b/>
          <w:bCs/>
          <w:spacing w:val="1"/>
          <w:sz w:val="20"/>
        </w:rPr>
        <w:t>Medication/Formulary Exception</w:t>
      </w:r>
    </w:p>
    <w:sdt>
      <w:sdtPr>
        <w:rPr>
          <w:rFonts w:asciiTheme="minorHAnsi" w:eastAsia="Arial" w:hAnsiTheme="minorHAnsi" w:cstheme="minorHAnsi"/>
          <w:b/>
          <w:bCs/>
          <w:i/>
          <w:sz w:val="20"/>
        </w:rPr>
        <w:id w:val="1968932583"/>
        <w:placeholder>
          <w:docPart w:val="DefaultPlaceholder_1082065158"/>
        </w:placeholder>
      </w:sdtPr>
      <w:sdtEndPr/>
      <w:sdtContent>
        <w:p w:rsidR="005D206F" w:rsidRPr="005D206F" w:rsidRDefault="005D206F" w:rsidP="005D206F">
          <w:pPr>
            <w:spacing w:before="57" w:line="240" w:lineRule="auto"/>
            <w:ind w:left="2880" w:right="-20" w:firstLine="720"/>
            <w:rPr>
              <w:rFonts w:asciiTheme="minorHAnsi" w:eastAsia="Arial" w:hAnsiTheme="minorHAnsi" w:cstheme="minorHAnsi"/>
              <w:i/>
              <w:sz w:val="20"/>
            </w:rPr>
          </w:pPr>
          <w:r w:rsidRPr="005D206F">
            <w:rPr>
              <w:rFonts w:asciiTheme="minorHAnsi" w:eastAsia="Arial" w:hAnsiTheme="minorHAnsi" w:cstheme="minorHAnsi"/>
              <w:b/>
              <w:bCs/>
              <w:i/>
              <w:sz w:val="20"/>
            </w:rPr>
            <w:t>[Include on office letterhead)</w:t>
          </w:r>
        </w:p>
      </w:sdtContent>
    </w:sdt>
    <w:p w:rsidR="005D206F" w:rsidRPr="005D206F" w:rsidRDefault="005D206F" w:rsidP="005D206F">
      <w:pPr>
        <w:spacing w:line="240" w:lineRule="auto"/>
        <w:ind w:right="-20"/>
        <w:rPr>
          <w:rFonts w:asciiTheme="minorHAnsi" w:eastAsia="Arial" w:hAnsiTheme="minorHAnsi" w:cstheme="minorHAnsi"/>
          <w:sz w:val="20"/>
        </w:rPr>
      </w:pPr>
    </w:p>
    <w:sdt>
      <w:sdtPr>
        <w:rPr>
          <w:rFonts w:asciiTheme="minorHAnsi" w:eastAsia="Arial" w:hAnsiTheme="minorHAnsi" w:cstheme="minorHAnsi"/>
          <w:sz w:val="20"/>
        </w:rPr>
        <w:id w:val="497778370"/>
        <w:placeholder>
          <w:docPart w:val="DefaultPlaceholder_1082065158"/>
        </w:placeholder>
      </w:sdtPr>
      <w:sdtEndPr/>
      <w:sdtContent>
        <w:p w:rsidR="005D206F" w:rsidRPr="001B0E13" w:rsidRDefault="005D206F" w:rsidP="005D206F">
          <w:pPr>
            <w:spacing w:line="240" w:lineRule="auto"/>
            <w:ind w:right="-20"/>
            <w:rPr>
              <w:rFonts w:asciiTheme="minorHAnsi" w:eastAsia="Arial" w:hAnsiTheme="minorHAnsi" w:cstheme="minorHAnsi"/>
              <w:sz w:val="20"/>
            </w:rPr>
          </w:pPr>
          <w:r w:rsidRPr="001B0E13">
            <w:rPr>
              <w:rFonts w:asciiTheme="minorHAnsi" w:eastAsia="Arial" w:hAnsiTheme="minorHAnsi" w:cstheme="minorHAnsi"/>
              <w:sz w:val="20"/>
            </w:rPr>
            <w:t>[DATE]</w:t>
          </w:r>
        </w:p>
      </w:sdtContent>
    </w:sdt>
    <w:sdt>
      <w:sdtPr>
        <w:rPr>
          <w:rFonts w:asciiTheme="minorHAnsi" w:eastAsia="Arial" w:hAnsiTheme="minorHAnsi" w:cstheme="minorHAnsi"/>
          <w:sz w:val="20"/>
        </w:rPr>
        <w:id w:val="-1477529553"/>
        <w:placeholder>
          <w:docPart w:val="DefaultPlaceholder_1082065158"/>
        </w:placeholder>
      </w:sdtPr>
      <w:sdtEndPr/>
      <w:sdtContent>
        <w:p w:rsidR="005D206F" w:rsidRPr="001B0E13" w:rsidRDefault="005D206F" w:rsidP="005D206F">
          <w:pPr>
            <w:spacing w:line="240" w:lineRule="auto"/>
            <w:ind w:right="-20"/>
            <w:rPr>
              <w:rFonts w:asciiTheme="minorHAnsi" w:eastAsia="Arial" w:hAnsiTheme="minorHAnsi" w:cstheme="minorHAnsi"/>
              <w:sz w:val="20"/>
            </w:rPr>
          </w:pPr>
          <w:r w:rsidRPr="001B0E13">
            <w:rPr>
              <w:rFonts w:asciiTheme="minorHAnsi" w:eastAsia="Arial" w:hAnsiTheme="minorHAnsi" w:cstheme="minorHAnsi"/>
              <w:sz w:val="20"/>
            </w:rPr>
            <w:t>[PAYER NAME]</w:t>
          </w:r>
        </w:p>
      </w:sdtContent>
    </w:sdt>
    <w:sdt>
      <w:sdtPr>
        <w:rPr>
          <w:rFonts w:asciiTheme="minorHAnsi" w:eastAsia="Arial" w:hAnsiTheme="minorHAnsi" w:cstheme="minorHAnsi"/>
          <w:sz w:val="20"/>
        </w:rPr>
        <w:id w:val="-661156263"/>
        <w:placeholder>
          <w:docPart w:val="DefaultPlaceholder_1082065158"/>
        </w:placeholder>
      </w:sdtPr>
      <w:sdtEndPr/>
      <w:sdtContent>
        <w:p w:rsidR="005D206F" w:rsidRPr="001B0E13" w:rsidRDefault="005D206F" w:rsidP="005D206F">
          <w:pPr>
            <w:spacing w:line="240" w:lineRule="auto"/>
            <w:ind w:right="-20"/>
            <w:rPr>
              <w:rFonts w:asciiTheme="minorHAnsi" w:eastAsia="Arial" w:hAnsiTheme="minorHAnsi" w:cstheme="minorHAnsi"/>
              <w:sz w:val="20"/>
            </w:rPr>
          </w:pPr>
          <w:r w:rsidRPr="001B0E13">
            <w:rPr>
              <w:rFonts w:asciiTheme="minorHAnsi" w:eastAsia="Arial" w:hAnsiTheme="minorHAnsi" w:cstheme="minorHAnsi"/>
              <w:sz w:val="20"/>
            </w:rPr>
            <w:t>[PAYER ADDRESS]</w:t>
          </w:r>
        </w:p>
      </w:sdtContent>
    </w:sdt>
    <w:p w:rsidR="005D206F" w:rsidRPr="001B0E13" w:rsidRDefault="005D206F" w:rsidP="005D206F">
      <w:pPr>
        <w:spacing w:line="240" w:lineRule="auto"/>
        <w:ind w:right="-20"/>
        <w:rPr>
          <w:rFonts w:asciiTheme="minorHAnsi" w:eastAsia="Arial" w:hAnsiTheme="minorHAnsi" w:cstheme="minorHAnsi"/>
          <w:sz w:val="20"/>
        </w:rPr>
      </w:pPr>
    </w:p>
    <w:p w:rsidR="005D206F" w:rsidRPr="001B0E13" w:rsidRDefault="005D206F" w:rsidP="005D206F">
      <w:pPr>
        <w:spacing w:line="240" w:lineRule="auto"/>
        <w:ind w:right="-20"/>
        <w:rPr>
          <w:rFonts w:asciiTheme="minorHAnsi" w:eastAsia="Arial" w:hAnsiTheme="minorHAnsi" w:cstheme="minorHAnsi"/>
          <w:sz w:val="20"/>
        </w:rPr>
      </w:pPr>
      <w:r w:rsidRPr="001B0E13">
        <w:rPr>
          <w:rFonts w:asciiTheme="minorHAnsi" w:eastAsia="Arial" w:hAnsiTheme="minorHAnsi" w:cstheme="minorHAnsi"/>
          <w:sz w:val="20"/>
        </w:rPr>
        <w:t xml:space="preserve">Attn: </w:t>
      </w:r>
      <w:r w:rsidRPr="001B0E13">
        <w:rPr>
          <w:rFonts w:asciiTheme="minorHAnsi" w:eastAsia="Arial" w:hAnsiTheme="minorHAnsi" w:cstheme="minorHAnsi"/>
          <w:sz w:val="20"/>
        </w:rPr>
        <w:tab/>
      </w:r>
      <w:sdt>
        <w:sdtPr>
          <w:rPr>
            <w:rFonts w:asciiTheme="minorHAnsi" w:eastAsia="Arial" w:hAnsiTheme="minorHAnsi" w:cstheme="minorHAnsi"/>
            <w:sz w:val="20"/>
          </w:rPr>
          <w:id w:val="-857890095"/>
          <w:placeholder>
            <w:docPart w:val="DefaultPlaceholder_1082065158"/>
          </w:placeholder>
        </w:sdtPr>
        <w:sdtEndPr/>
        <w:sdtContent>
          <w:r w:rsidRPr="001B0E13">
            <w:rPr>
              <w:rFonts w:asciiTheme="minorHAnsi" w:eastAsia="Arial" w:hAnsiTheme="minorHAnsi" w:cstheme="minorHAnsi"/>
              <w:sz w:val="20"/>
            </w:rPr>
            <w:t>[APPEALS DEPARTMENT]</w:t>
          </w:r>
        </w:sdtContent>
      </w:sdt>
    </w:p>
    <w:p w:rsidR="005D206F" w:rsidRPr="001B0E13" w:rsidRDefault="005D206F" w:rsidP="005D206F">
      <w:pPr>
        <w:spacing w:line="240" w:lineRule="auto"/>
        <w:ind w:right="-20"/>
        <w:rPr>
          <w:rFonts w:asciiTheme="minorHAnsi" w:eastAsia="Arial" w:hAnsiTheme="minorHAnsi" w:cstheme="minorHAnsi"/>
          <w:sz w:val="20"/>
        </w:rPr>
      </w:pPr>
      <w:r w:rsidRPr="001B0E13">
        <w:rPr>
          <w:rFonts w:asciiTheme="minorHAnsi" w:eastAsia="Arial" w:hAnsiTheme="minorHAnsi" w:cstheme="minorHAnsi"/>
          <w:sz w:val="20"/>
        </w:rPr>
        <w:t xml:space="preserve">Re: </w:t>
      </w:r>
      <w:r w:rsidRPr="001B0E13">
        <w:rPr>
          <w:rFonts w:asciiTheme="minorHAnsi" w:eastAsia="Arial" w:hAnsiTheme="minorHAnsi" w:cstheme="minorHAnsi"/>
          <w:sz w:val="20"/>
        </w:rPr>
        <w:tab/>
      </w:r>
      <w:sdt>
        <w:sdtPr>
          <w:rPr>
            <w:rFonts w:asciiTheme="minorHAnsi" w:eastAsia="Arial" w:hAnsiTheme="minorHAnsi" w:cstheme="minorHAnsi"/>
            <w:sz w:val="20"/>
          </w:rPr>
          <w:id w:val="-2065163316"/>
          <w:placeholder>
            <w:docPart w:val="DefaultPlaceholder_1082065158"/>
          </w:placeholder>
        </w:sdtPr>
        <w:sdtEndPr/>
        <w:sdtContent>
          <w:r w:rsidRPr="001B0E13">
            <w:rPr>
              <w:rFonts w:asciiTheme="minorHAnsi" w:eastAsia="Arial" w:hAnsiTheme="minorHAnsi" w:cstheme="minorHAnsi"/>
              <w:sz w:val="20"/>
            </w:rPr>
            <w:t>[PATIENT NAME]</w:t>
          </w:r>
        </w:sdtContent>
      </w:sdt>
    </w:p>
    <w:p w:rsidR="005D206F" w:rsidRPr="001B0E13" w:rsidRDefault="0009631D" w:rsidP="005D206F">
      <w:pPr>
        <w:tabs>
          <w:tab w:val="left" w:pos="5995"/>
        </w:tabs>
        <w:spacing w:line="240" w:lineRule="auto"/>
        <w:ind w:right="-20" w:firstLine="720"/>
        <w:rPr>
          <w:rFonts w:asciiTheme="minorHAnsi" w:eastAsia="Arial" w:hAnsiTheme="minorHAnsi" w:cstheme="minorHAnsi"/>
          <w:sz w:val="20"/>
        </w:rPr>
      </w:pPr>
      <w:sdt>
        <w:sdtPr>
          <w:rPr>
            <w:rFonts w:asciiTheme="minorHAnsi" w:eastAsia="Arial" w:hAnsiTheme="minorHAnsi" w:cstheme="minorHAnsi"/>
            <w:sz w:val="20"/>
          </w:rPr>
          <w:id w:val="-972515970"/>
          <w:placeholder>
            <w:docPart w:val="DefaultPlaceholder_1082065158"/>
          </w:placeholder>
        </w:sdtPr>
        <w:sdtEndPr/>
        <w:sdtContent>
          <w:r w:rsidR="005D206F" w:rsidRPr="001B0E13">
            <w:rPr>
              <w:rFonts w:asciiTheme="minorHAnsi" w:eastAsia="Arial" w:hAnsiTheme="minorHAnsi" w:cstheme="minorHAnsi"/>
              <w:sz w:val="20"/>
            </w:rPr>
            <w:t>[POLICY ID/GROUP NUMBER]</w:t>
          </w:r>
        </w:sdtContent>
      </w:sdt>
      <w:r w:rsidR="005D206F" w:rsidRPr="001B0E13">
        <w:rPr>
          <w:rFonts w:asciiTheme="minorHAnsi" w:eastAsia="Arial" w:hAnsiTheme="minorHAnsi" w:cstheme="minorHAnsi"/>
          <w:sz w:val="20"/>
        </w:rPr>
        <w:tab/>
      </w:r>
    </w:p>
    <w:p w:rsidR="005D206F" w:rsidRPr="001B0E13" w:rsidRDefault="005D206F" w:rsidP="005D206F">
      <w:pPr>
        <w:tabs>
          <w:tab w:val="left" w:pos="5803"/>
        </w:tabs>
        <w:spacing w:line="240" w:lineRule="auto"/>
        <w:ind w:right="-20" w:firstLine="720"/>
        <w:rPr>
          <w:rFonts w:asciiTheme="minorHAnsi" w:eastAsia="Arial" w:hAnsiTheme="minorHAnsi" w:cstheme="minorHAnsi"/>
          <w:sz w:val="20"/>
        </w:rPr>
      </w:pPr>
      <w:r w:rsidRPr="001B0E13">
        <w:rPr>
          <w:rFonts w:asciiTheme="minorHAnsi" w:eastAsia="Arial" w:hAnsiTheme="minorHAnsi" w:cstheme="minorHAnsi"/>
          <w:sz w:val="20"/>
        </w:rPr>
        <w:tab/>
      </w:r>
    </w:p>
    <w:p w:rsidR="005D206F" w:rsidRPr="001B0E13" w:rsidRDefault="005D206F" w:rsidP="005D206F">
      <w:pPr>
        <w:spacing w:line="240" w:lineRule="auto"/>
        <w:ind w:right="-20"/>
        <w:rPr>
          <w:rFonts w:asciiTheme="minorHAnsi" w:eastAsia="Arial" w:hAnsiTheme="minorHAnsi" w:cstheme="minorHAnsi"/>
          <w:sz w:val="20"/>
        </w:rPr>
      </w:pPr>
      <w:r w:rsidRPr="001B0E13">
        <w:rPr>
          <w:rFonts w:asciiTheme="minorHAnsi" w:eastAsia="Arial" w:hAnsiTheme="minorHAnsi" w:cstheme="minorHAnsi"/>
          <w:sz w:val="20"/>
        </w:rPr>
        <w:t>De</w:t>
      </w:r>
      <w:r w:rsidRPr="001B0E13">
        <w:rPr>
          <w:rFonts w:asciiTheme="minorHAnsi" w:eastAsia="Arial" w:hAnsiTheme="minorHAnsi" w:cstheme="minorHAnsi"/>
          <w:spacing w:val="-1"/>
          <w:sz w:val="20"/>
        </w:rPr>
        <w:t>a</w:t>
      </w:r>
      <w:r w:rsidRPr="001B0E13">
        <w:rPr>
          <w:rFonts w:asciiTheme="minorHAnsi" w:eastAsia="Arial" w:hAnsiTheme="minorHAnsi" w:cstheme="minorHAnsi"/>
          <w:sz w:val="20"/>
        </w:rPr>
        <w:t>r</w:t>
      </w:r>
      <w:r w:rsidRPr="001B0E13">
        <w:rPr>
          <w:rFonts w:asciiTheme="minorHAnsi" w:eastAsia="Arial" w:hAnsiTheme="minorHAnsi" w:cstheme="minorHAnsi"/>
          <w:spacing w:val="2"/>
          <w:sz w:val="20"/>
        </w:rPr>
        <w:t xml:space="preserve"> </w:t>
      </w:r>
      <w:sdt>
        <w:sdtPr>
          <w:rPr>
            <w:rFonts w:asciiTheme="minorHAnsi" w:eastAsia="Arial" w:hAnsiTheme="minorHAnsi" w:cstheme="minorHAnsi"/>
            <w:spacing w:val="2"/>
            <w:sz w:val="20"/>
          </w:rPr>
          <w:id w:val="214937172"/>
          <w:placeholder>
            <w:docPart w:val="DefaultPlaceholder_1082065158"/>
          </w:placeholder>
        </w:sdtPr>
        <w:sdtEndPr>
          <w:rPr>
            <w:spacing w:val="1"/>
          </w:rPr>
        </w:sdtEndPr>
        <w:sdtContent>
          <w:r w:rsidRPr="001B0E13">
            <w:rPr>
              <w:rFonts w:asciiTheme="minorHAnsi" w:eastAsia="Arial" w:hAnsiTheme="minorHAnsi" w:cstheme="minorHAnsi"/>
              <w:spacing w:val="-1"/>
              <w:sz w:val="20"/>
            </w:rPr>
            <w:t>[INSERT CONTACT</w:t>
          </w:r>
          <w:r w:rsidRPr="001B0E13">
            <w:rPr>
              <w:rFonts w:asciiTheme="minorHAnsi" w:eastAsia="Arial" w:hAnsiTheme="minorHAnsi" w:cstheme="minorHAnsi"/>
              <w:spacing w:val="1"/>
              <w:sz w:val="20"/>
            </w:rPr>
            <w:t>]</w:t>
          </w:r>
        </w:sdtContent>
      </w:sdt>
      <w:r w:rsidRPr="001B0E13">
        <w:rPr>
          <w:rFonts w:asciiTheme="minorHAnsi" w:eastAsia="Arial" w:hAnsiTheme="minorHAnsi" w:cstheme="minorHAnsi"/>
          <w:sz w:val="20"/>
        </w:rPr>
        <w:t>:</w:t>
      </w:r>
    </w:p>
    <w:p w:rsidR="002971DC" w:rsidRPr="005D206F" w:rsidRDefault="002971DC" w:rsidP="005D206F">
      <w:pPr>
        <w:spacing w:line="240" w:lineRule="auto"/>
        <w:ind w:right="-20"/>
        <w:rPr>
          <w:rFonts w:asciiTheme="minorHAnsi" w:eastAsia="Arial" w:hAnsiTheme="minorHAnsi" w:cstheme="minorHAnsi"/>
          <w:sz w:val="20"/>
        </w:rPr>
      </w:pPr>
    </w:p>
    <w:p w:rsidR="005D206F" w:rsidRPr="008E405B" w:rsidRDefault="005D206F" w:rsidP="005D206F">
      <w:pPr>
        <w:spacing w:line="240" w:lineRule="auto"/>
        <w:ind w:right="-20"/>
        <w:rPr>
          <w:rFonts w:asciiTheme="minorHAnsi" w:hAnsiTheme="minorHAnsi" w:cstheme="minorHAnsi"/>
          <w:sz w:val="20"/>
        </w:rPr>
      </w:pPr>
      <w:r w:rsidRPr="008E405B">
        <w:rPr>
          <w:rFonts w:asciiTheme="minorHAnsi" w:hAnsiTheme="minorHAnsi" w:cstheme="minorHAnsi"/>
          <w:sz w:val="20"/>
        </w:rPr>
        <w:t xml:space="preserve">I am writing to request that a formulary exception be granted for </w:t>
      </w:r>
      <w:sdt>
        <w:sdtPr>
          <w:rPr>
            <w:rFonts w:asciiTheme="minorHAnsi" w:hAnsiTheme="minorHAnsi" w:cstheme="minorHAnsi"/>
            <w:sz w:val="20"/>
          </w:rPr>
          <w:id w:val="892772235"/>
          <w:placeholder>
            <w:docPart w:val="DefaultPlaceholder_1082065158"/>
          </w:placeholder>
        </w:sdtPr>
        <w:sdtEndPr/>
        <w:sdtContent>
          <w:r w:rsidRPr="008E405B">
            <w:rPr>
              <w:rFonts w:asciiTheme="minorHAnsi" w:hAnsiTheme="minorHAnsi" w:cstheme="minorHAnsi"/>
              <w:sz w:val="20"/>
            </w:rPr>
            <w:t>[PATIENT NAME]</w:t>
          </w:r>
        </w:sdtContent>
      </w:sdt>
      <w:r w:rsidRPr="008E405B">
        <w:rPr>
          <w:rFonts w:asciiTheme="minorHAnsi" w:hAnsiTheme="minorHAnsi" w:cstheme="minorHAnsi"/>
          <w:sz w:val="20"/>
        </w:rPr>
        <w:t xml:space="preserve">, who has been prescribed </w:t>
      </w:r>
      <w:r w:rsidRPr="008E405B">
        <w:rPr>
          <w:rFonts w:asciiTheme="minorHAnsi" w:eastAsia="Arial" w:hAnsiTheme="minorHAnsi" w:cstheme="minorHAnsi"/>
          <w:spacing w:val="-1"/>
          <w:sz w:val="20"/>
        </w:rPr>
        <w:t>HAE</w:t>
      </w:r>
      <w:r w:rsidRPr="008E405B">
        <w:rPr>
          <w:rFonts w:asciiTheme="minorHAnsi" w:eastAsia="Arial" w:hAnsiTheme="minorHAnsi" w:cstheme="minorHAnsi"/>
          <w:spacing w:val="1"/>
          <w:sz w:val="20"/>
        </w:rPr>
        <w:t>G</w:t>
      </w:r>
      <w:r w:rsidRPr="008E405B">
        <w:rPr>
          <w:rFonts w:asciiTheme="minorHAnsi" w:eastAsia="Arial" w:hAnsiTheme="minorHAnsi" w:cstheme="minorHAnsi"/>
          <w:spacing w:val="-1"/>
          <w:sz w:val="20"/>
        </w:rPr>
        <w:t>ARD</w:t>
      </w:r>
      <w:r w:rsidRPr="008E405B">
        <w:rPr>
          <w:rFonts w:asciiTheme="minorHAnsi" w:eastAsia="Arial" w:hAnsiTheme="minorHAnsi" w:cstheme="minorHAnsi"/>
          <w:sz w:val="20"/>
        </w:rPr>
        <w:t>A®</w:t>
      </w:r>
      <w:r w:rsidRPr="008E405B">
        <w:rPr>
          <w:rFonts w:asciiTheme="minorHAnsi" w:eastAsia="Arial" w:hAnsiTheme="minorHAnsi" w:cstheme="minorHAnsi"/>
          <w:spacing w:val="2"/>
          <w:sz w:val="20"/>
        </w:rPr>
        <w:t xml:space="preserve">, </w:t>
      </w:r>
      <w:r w:rsidRPr="008E405B">
        <w:rPr>
          <w:rFonts w:asciiTheme="minorHAnsi" w:eastAsia="Arial" w:hAnsiTheme="minorHAnsi" w:cstheme="minorHAnsi"/>
          <w:spacing w:val="-1"/>
          <w:sz w:val="20"/>
        </w:rPr>
        <w:t>C</w:t>
      </w:r>
      <w:r w:rsidRPr="008E405B">
        <w:rPr>
          <w:rFonts w:asciiTheme="minorHAnsi" w:eastAsia="Arial" w:hAnsiTheme="minorHAnsi" w:cstheme="minorHAnsi"/>
          <w:sz w:val="20"/>
        </w:rPr>
        <w:t>1</w:t>
      </w:r>
      <w:r w:rsidRPr="008E405B">
        <w:rPr>
          <w:rFonts w:asciiTheme="minorHAnsi" w:eastAsia="Arial" w:hAnsiTheme="minorHAnsi" w:cstheme="minorHAnsi"/>
          <w:spacing w:val="-2"/>
          <w:sz w:val="20"/>
        </w:rPr>
        <w:t xml:space="preserve"> </w:t>
      </w:r>
      <w:r w:rsidRPr="008E405B">
        <w:rPr>
          <w:rFonts w:asciiTheme="minorHAnsi" w:eastAsia="Arial" w:hAnsiTheme="minorHAnsi" w:cstheme="minorHAnsi"/>
          <w:spacing w:val="-1"/>
          <w:sz w:val="20"/>
        </w:rPr>
        <w:t>E</w:t>
      </w:r>
      <w:r w:rsidRPr="008E405B">
        <w:rPr>
          <w:rFonts w:asciiTheme="minorHAnsi" w:eastAsia="Arial" w:hAnsiTheme="minorHAnsi" w:cstheme="minorHAnsi"/>
          <w:sz w:val="20"/>
        </w:rPr>
        <w:t>s</w:t>
      </w:r>
      <w:r w:rsidRPr="008E405B">
        <w:rPr>
          <w:rFonts w:asciiTheme="minorHAnsi" w:eastAsia="Arial" w:hAnsiTheme="minorHAnsi" w:cstheme="minorHAnsi"/>
          <w:spacing w:val="1"/>
          <w:sz w:val="20"/>
        </w:rPr>
        <w:t>t</w:t>
      </w:r>
      <w:r w:rsidRPr="008E405B">
        <w:rPr>
          <w:rFonts w:asciiTheme="minorHAnsi" w:eastAsia="Arial" w:hAnsiTheme="minorHAnsi" w:cstheme="minorHAnsi"/>
          <w:spacing w:val="-3"/>
          <w:sz w:val="20"/>
        </w:rPr>
        <w:t>e</w:t>
      </w:r>
      <w:r w:rsidRPr="008E405B">
        <w:rPr>
          <w:rFonts w:asciiTheme="minorHAnsi" w:eastAsia="Arial" w:hAnsiTheme="minorHAnsi" w:cstheme="minorHAnsi"/>
          <w:spacing w:val="1"/>
          <w:sz w:val="20"/>
        </w:rPr>
        <w:t>r</w:t>
      </w:r>
      <w:r w:rsidRPr="008E405B">
        <w:rPr>
          <w:rFonts w:asciiTheme="minorHAnsi" w:eastAsia="Arial" w:hAnsiTheme="minorHAnsi" w:cstheme="minorHAnsi"/>
          <w:sz w:val="20"/>
        </w:rPr>
        <w:t>ase</w:t>
      </w:r>
      <w:r w:rsidRPr="008E405B">
        <w:rPr>
          <w:rFonts w:asciiTheme="minorHAnsi" w:eastAsia="Arial" w:hAnsiTheme="minorHAnsi" w:cstheme="minorHAnsi"/>
          <w:spacing w:val="-2"/>
          <w:sz w:val="20"/>
        </w:rPr>
        <w:t xml:space="preserve"> </w:t>
      </w:r>
      <w:r w:rsidRPr="008E405B">
        <w:rPr>
          <w:rFonts w:asciiTheme="minorHAnsi" w:eastAsia="Arial" w:hAnsiTheme="minorHAnsi" w:cstheme="minorHAnsi"/>
          <w:spacing w:val="-1"/>
          <w:sz w:val="20"/>
        </w:rPr>
        <w:t>I</w:t>
      </w:r>
      <w:r w:rsidRPr="008E405B">
        <w:rPr>
          <w:rFonts w:asciiTheme="minorHAnsi" w:eastAsia="Arial" w:hAnsiTheme="minorHAnsi" w:cstheme="minorHAnsi"/>
          <w:sz w:val="20"/>
        </w:rPr>
        <w:t>n</w:t>
      </w:r>
      <w:r w:rsidRPr="008E405B">
        <w:rPr>
          <w:rFonts w:asciiTheme="minorHAnsi" w:eastAsia="Arial" w:hAnsiTheme="minorHAnsi" w:cstheme="minorHAnsi"/>
          <w:spacing w:val="-1"/>
          <w:sz w:val="20"/>
        </w:rPr>
        <w:t>hi</w:t>
      </w:r>
      <w:r w:rsidRPr="008E405B">
        <w:rPr>
          <w:rFonts w:asciiTheme="minorHAnsi" w:eastAsia="Arial" w:hAnsiTheme="minorHAnsi" w:cstheme="minorHAnsi"/>
          <w:sz w:val="20"/>
        </w:rPr>
        <w:t>b</w:t>
      </w:r>
      <w:r w:rsidRPr="008E405B">
        <w:rPr>
          <w:rFonts w:asciiTheme="minorHAnsi" w:eastAsia="Arial" w:hAnsiTheme="minorHAnsi" w:cstheme="minorHAnsi"/>
          <w:spacing w:val="-1"/>
          <w:sz w:val="20"/>
        </w:rPr>
        <w:t>i</w:t>
      </w:r>
      <w:r w:rsidRPr="008E405B">
        <w:rPr>
          <w:rFonts w:asciiTheme="minorHAnsi" w:eastAsia="Arial" w:hAnsiTheme="minorHAnsi" w:cstheme="minorHAnsi"/>
          <w:spacing w:val="1"/>
          <w:sz w:val="20"/>
        </w:rPr>
        <w:t>t</w:t>
      </w:r>
      <w:r w:rsidRPr="008E405B">
        <w:rPr>
          <w:rFonts w:asciiTheme="minorHAnsi" w:eastAsia="Arial" w:hAnsiTheme="minorHAnsi" w:cstheme="minorHAnsi"/>
          <w:sz w:val="20"/>
        </w:rPr>
        <w:t>or</w:t>
      </w:r>
      <w:r w:rsidRPr="008E405B">
        <w:rPr>
          <w:rFonts w:asciiTheme="minorHAnsi" w:eastAsia="Arial" w:hAnsiTheme="minorHAnsi" w:cstheme="minorHAnsi"/>
          <w:spacing w:val="2"/>
          <w:sz w:val="20"/>
        </w:rPr>
        <w:t xml:space="preserve"> </w:t>
      </w:r>
      <w:r w:rsidRPr="008E405B">
        <w:rPr>
          <w:rFonts w:asciiTheme="minorHAnsi" w:eastAsia="Arial" w:hAnsiTheme="minorHAnsi" w:cstheme="minorHAnsi"/>
          <w:spacing w:val="1"/>
          <w:sz w:val="20"/>
        </w:rPr>
        <w:t>Subcutaneous (</w:t>
      </w:r>
      <w:r w:rsidRPr="008E405B">
        <w:rPr>
          <w:rFonts w:asciiTheme="minorHAnsi" w:eastAsia="Arial" w:hAnsiTheme="minorHAnsi" w:cstheme="minorHAnsi"/>
          <w:spacing w:val="-1"/>
          <w:sz w:val="20"/>
        </w:rPr>
        <w:t>H</w:t>
      </w:r>
      <w:r w:rsidRPr="008E405B">
        <w:rPr>
          <w:rFonts w:asciiTheme="minorHAnsi" w:eastAsia="Arial" w:hAnsiTheme="minorHAnsi" w:cstheme="minorHAnsi"/>
          <w:spacing w:val="-3"/>
          <w:sz w:val="20"/>
        </w:rPr>
        <w:t>u</w:t>
      </w:r>
      <w:r w:rsidRPr="008E405B">
        <w:rPr>
          <w:rFonts w:asciiTheme="minorHAnsi" w:eastAsia="Arial" w:hAnsiTheme="minorHAnsi" w:cstheme="minorHAnsi"/>
          <w:spacing w:val="1"/>
          <w:sz w:val="20"/>
        </w:rPr>
        <w:t>m</w:t>
      </w:r>
      <w:r w:rsidRPr="008E405B">
        <w:rPr>
          <w:rFonts w:asciiTheme="minorHAnsi" w:eastAsia="Arial" w:hAnsiTheme="minorHAnsi" w:cstheme="minorHAnsi"/>
          <w:sz w:val="20"/>
        </w:rPr>
        <w:t>a</w:t>
      </w:r>
      <w:r w:rsidRPr="008E405B">
        <w:rPr>
          <w:rFonts w:asciiTheme="minorHAnsi" w:eastAsia="Arial" w:hAnsiTheme="minorHAnsi" w:cstheme="minorHAnsi"/>
          <w:spacing w:val="-1"/>
          <w:sz w:val="20"/>
        </w:rPr>
        <w:t>n</w:t>
      </w:r>
      <w:r w:rsidRPr="008E405B">
        <w:rPr>
          <w:rFonts w:asciiTheme="minorHAnsi" w:eastAsia="Arial" w:hAnsiTheme="minorHAnsi" w:cstheme="minorHAnsi"/>
          <w:spacing w:val="1"/>
          <w:sz w:val="20"/>
        </w:rPr>
        <w:t xml:space="preserve">) and </w:t>
      </w:r>
      <w:proofErr w:type="gramStart"/>
      <w:r w:rsidRPr="008E405B">
        <w:rPr>
          <w:rFonts w:asciiTheme="minorHAnsi" w:eastAsia="Arial" w:hAnsiTheme="minorHAnsi" w:cstheme="minorHAnsi"/>
          <w:spacing w:val="1"/>
          <w:sz w:val="20"/>
        </w:rPr>
        <w:t>has</w:t>
      </w:r>
      <w:proofErr w:type="gramEnd"/>
      <w:r w:rsidRPr="008E405B">
        <w:rPr>
          <w:rFonts w:asciiTheme="minorHAnsi" w:eastAsia="Arial" w:hAnsiTheme="minorHAnsi" w:cstheme="minorHAnsi"/>
          <w:spacing w:val="1"/>
          <w:sz w:val="20"/>
        </w:rPr>
        <w:t xml:space="preserve"> been diagnosed with Hereditary Angioedema (HAE). HAEGARDA® is indicated f</w:t>
      </w:r>
      <w:r w:rsidRPr="008E405B">
        <w:rPr>
          <w:rFonts w:asciiTheme="minorHAnsi" w:eastAsia="Arial" w:hAnsiTheme="minorHAnsi" w:cstheme="minorHAnsi"/>
          <w:sz w:val="20"/>
        </w:rPr>
        <w:t xml:space="preserve">or </w:t>
      </w:r>
      <w:r w:rsidRPr="008E405B">
        <w:rPr>
          <w:rFonts w:asciiTheme="minorHAnsi" w:eastAsia="Arial" w:hAnsiTheme="minorHAnsi" w:cstheme="minorHAnsi"/>
          <w:spacing w:val="1"/>
          <w:sz w:val="20"/>
        </w:rPr>
        <w:t>r</w:t>
      </w:r>
      <w:r w:rsidRPr="008E405B">
        <w:rPr>
          <w:rFonts w:asciiTheme="minorHAnsi" w:eastAsia="Arial" w:hAnsiTheme="minorHAnsi" w:cstheme="minorHAnsi"/>
          <w:sz w:val="20"/>
        </w:rPr>
        <w:t>o</w:t>
      </w:r>
      <w:r w:rsidRPr="008E405B">
        <w:rPr>
          <w:rFonts w:asciiTheme="minorHAnsi" w:eastAsia="Arial" w:hAnsiTheme="minorHAnsi" w:cstheme="minorHAnsi"/>
          <w:spacing w:val="-3"/>
          <w:sz w:val="20"/>
        </w:rPr>
        <w:t>u</w:t>
      </w:r>
      <w:r w:rsidRPr="008E405B">
        <w:rPr>
          <w:rFonts w:asciiTheme="minorHAnsi" w:eastAsia="Arial" w:hAnsiTheme="minorHAnsi" w:cstheme="minorHAnsi"/>
          <w:spacing w:val="1"/>
          <w:sz w:val="20"/>
        </w:rPr>
        <w:t>t</w:t>
      </w:r>
      <w:r w:rsidRPr="008E405B">
        <w:rPr>
          <w:rFonts w:asciiTheme="minorHAnsi" w:eastAsia="Arial" w:hAnsiTheme="minorHAnsi" w:cstheme="minorHAnsi"/>
          <w:spacing w:val="-1"/>
          <w:sz w:val="20"/>
        </w:rPr>
        <w:t>i</w:t>
      </w:r>
      <w:r w:rsidRPr="008E405B">
        <w:rPr>
          <w:rFonts w:asciiTheme="minorHAnsi" w:eastAsia="Arial" w:hAnsiTheme="minorHAnsi" w:cstheme="minorHAnsi"/>
          <w:sz w:val="20"/>
        </w:rPr>
        <w:t>ne proph</w:t>
      </w:r>
      <w:r w:rsidRPr="008E405B">
        <w:rPr>
          <w:rFonts w:asciiTheme="minorHAnsi" w:eastAsia="Arial" w:hAnsiTheme="minorHAnsi" w:cstheme="minorHAnsi"/>
          <w:spacing w:val="-3"/>
          <w:sz w:val="20"/>
        </w:rPr>
        <w:t>y</w:t>
      </w:r>
      <w:r w:rsidRPr="008E405B">
        <w:rPr>
          <w:rFonts w:asciiTheme="minorHAnsi" w:eastAsia="Arial" w:hAnsiTheme="minorHAnsi" w:cstheme="minorHAnsi"/>
          <w:spacing w:val="-1"/>
          <w:sz w:val="20"/>
        </w:rPr>
        <w:t>l</w:t>
      </w:r>
      <w:r w:rsidRPr="008E405B">
        <w:rPr>
          <w:rFonts w:asciiTheme="minorHAnsi" w:eastAsia="Arial" w:hAnsiTheme="minorHAnsi" w:cstheme="minorHAnsi"/>
          <w:sz w:val="20"/>
        </w:rPr>
        <w:t>a</w:t>
      </w:r>
      <w:r w:rsidRPr="008E405B">
        <w:rPr>
          <w:rFonts w:asciiTheme="minorHAnsi" w:eastAsia="Arial" w:hAnsiTheme="minorHAnsi" w:cstheme="minorHAnsi"/>
          <w:spacing w:val="-3"/>
          <w:sz w:val="20"/>
        </w:rPr>
        <w:t>x</w:t>
      </w:r>
      <w:r w:rsidRPr="008E405B">
        <w:rPr>
          <w:rFonts w:asciiTheme="minorHAnsi" w:eastAsia="Arial" w:hAnsiTheme="minorHAnsi" w:cstheme="minorHAnsi"/>
          <w:spacing w:val="-1"/>
          <w:sz w:val="20"/>
        </w:rPr>
        <w:t>i</w:t>
      </w:r>
      <w:r w:rsidRPr="008E405B">
        <w:rPr>
          <w:rFonts w:asciiTheme="minorHAnsi" w:eastAsia="Arial" w:hAnsiTheme="minorHAnsi" w:cstheme="minorHAnsi"/>
          <w:sz w:val="20"/>
        </w:rPr>
        <w:t>s</w:t>
      </w:r>
      <w:r w:rsidRPr="008E405B">
        <w:rPr>
          <w:rFonts w:asciiTheme="minorHAnsi" w:eastAsia="Arial" w:hAnsiTheme="minorHAnsi" w:cstheme="minorHAnsi"/>
          <w:spacing w:val="2"/>
          <w:sz w:val="20"/>
        </w:rPr>
        <w:t xml:space="preserve"> </w:t>
      </w:r>
      <w:r w:rsidRPr="008E405B">
        <w:rPr>
          <w:rFonts w:asciiTheme="minorHAnsi" w:eastAsia="Arial" w:hAnsiTheme="minorHAnsi" w:cstheme="minorHAnsi"/>
          <w:spacing w:val="1"/>
          <w:sz w:val="20"/>
        </w:rPr>
        <w:t>t</w:t>
      </w:r>
      <w:r w:rsidRPr="008E405B">
        <w:rPr>
          <w:rFonts w:asciiTheme="minorHAnsi" w:eastAsia="Arial" w:hAnsiTheme="minorHAnsi" w:cstheme="minorHAnsi"/>
          <w:sz w:val="20"/>
        </w:rPr>
        <w:t>o p</w:t>
      </w:r>
      <w:r w:rsidRPr="008E405B">
        <w:rPr>
          <w:rFonts w:asciiTheme="minorHAnsi" w:eastAsia="Arial" w:hAnsiTheme="minorHAnsi" w:cstheme="minorHAnsi"/>
          <w:spacing w:val="1"/>
          <w:sz w:val="20"/>
        </w:rPr>
        <w:t>r</w:t>
      </w:r>
      <w:r w:rsidRPr="008E405B">
        <w:rPr>
          <w:rFonts w:asciiTheme="minorHAnsi" w:eastAsia="Arial" w:hAnsiTheme="minorHAnsi" w:cstheme="minorHAnsi"/>
          <w:sz w:val="20"/>
        </w:rPr>
        <w:t>e</w:t>
      </w:r>
      <w:r w:rsidRPr="008E405B">
        <w:rPr>
          <w:rFonts w:asciiTheme="minorHAnsi" w:eastAsia="Arial" w:hAnsiTheme="minorHAnsi" w:cstheme="minorHAnsi"/>
          <w:spacing w:val="-3"/>
          <w:sz w:val="20"/>
        </w:rPr>
        <w:t>v</w:t>
      </w:r>
      <w:r w:rsidRPr="008E405B">
        <w:rPr>
          <w:rFonts w:asciiTheme="minorHAnsi" w:eastAsia="Arial" w:hAnsiTheme="minorHAnsi" w:cstheme="minorHAnsi"/>
          <w:sz w:val="20"/>
        </w:rPr>
        <w:t>e</w:t>
      </w:r>
      <w:r w:rsidRPr="008E405B">
        <w:rPr>
          <w:rFonts w:asciiTheme="minorHAnsi" w:eastAsia="Arial" w:hAnsiTheme="minorHAnsi" w:cstheme="minorHAnsi"/>
          <w:spacing w:val="-1"/>
          <w:sz w:val="20"/>
        </w:rPr>
        <w:t>n</w:t>
      </w:r>
      <w:r w:rsidRPr="008E405B">
        <w:rPr>
          <w:rFonts w:asciiTheme="minorHAnsi" w:eastAsia="Arial" w:hAnsiTheme="minorHAnsi" w:cstheme="minorHAnsi"/>
          <w:sz w:val="20"/>
        </w:rPr>
        <w:t>t</w:t>
      </w:r>
      <w:r w:rsidRPr="008E405B">
        <w:rPr>
          <w:rFonts w:asciiTheme="minorHAnsi" w:eastAsia="Arial" w:hAnsiTheme="minorHAnsi" w:cstheme="minorHAnsi"/>
          <w:spacing w:val="2"/>
          <w:sz w:val="20"/>
        </w:rPr>
        <w:t xml:space="preserve"> </w:t>
      </w:r>
      <w:r w:rsidRPr="008E405B">
        <w:rPr>
          <w:rFonts w:asciiTheme="minorHAnsi" w:eastAsia="Arial" w:hAnsiTheme="minorHAnsi" w:cstheme="minorHAnsi"/>
          <w:spacing w:val="-1"/>
          <w:sz w:val="20"/>
        </w:rPr>
        <w:t>H</w:t>
      </w:r>
      <w:r w:rsidRPr="008E405B">
        <w:rPr>
          <w:rFonts w:asciiTheme="minorHAnsi" w:eastAsia="Arial" w:hAnsiTheme="minorHAnsi" w:cstheme="minorHAnsi"/>
          <w:spacing w:val="-3"/>
          <w:sz w:val="20"/>
        </w:rPr>
        <w:t>e</w:t>
      </w:r>
      <w:r w:rsidRPr="008E405B">
        <w:rPr>
          <w:rFonts w:asciiTheme="minorHAnsi" w:eastAsia="Arial" w:hAnsiTheme="minorHAnsi" w:cstheme="minorHAnsi"/>
          <w:spacing w:val="1"/>
          <w:sz w:val="20"/>
        </w:rPr>
        <w:t>r</w:t>
      </w:r>
      <w:r w:rsidRPr="008E405B">
        <w:rPr>
          <w:rFonts w:asciiTheme="minorHAnsi" w:eastAsia="Arial" w:hAnsiTheme="minorHAnsi" w:cstheme="minorHAnsi"/>
          <w:sz w:val="20"/>
        </w:rPr>
        <w:t>e</w:t>
      </w:r>
      <w:r w:rsidRPr="008E405B">
        <w:rPr>
          <w:rFonts w:asciiTheme="minorHAnsi" w:eastAsia="Arial" w:hAnsiTheme="minorHAnsi" w:cstheme="minorHAnsi"/>
          <w:spacing w:val="-1"/>
          <w:sz w:val="20"/>
        </w:rPr>
        <w:t>di</w:t>
      </w:r>
      <w:r w:rsidRPr="008E405B">
        <w:rPr>
          <w:rFonts w:asciiTheme="minorHAnsi" w:eastAsia="Arial" w:hAnsiTheme="minorHAnsi" w:cstheme="minorHAnsi"/>
          <w:spacing w:val="1"/>
          <w:sz w:val="20"/>
        </w:rPr>
        <w:t>t</w:t>
      </w:r>
      <w:r w:rsidRPr="008E405B">
        <w:rPr>
          <w:rFonts w:asciiTheme="minorHAnsi" w:eastAsia="Arial" w:hAnsiTheme="minorHAnsi" w:cstheme="minorHAnsi"/>
          <w:spacing w:val="-3"/>
          <w:sz w:val="20"/>
        </w:rPr>
        <w:t>a</w:t>
      </w:r>
      <w:r w:rsidRPr="008E405B">
        <w:rPr>
          <w:rFonts w:asciiTheme="minorHAnsi" w:eastAsia="Arial" w:hAnsiTheme="minorHAnsi" w:cstheme="minorHAnsi"/>
          <w:spacing w:val="1"/>
          <w:sz w:val="20"/>
        </w:rPr>
        <w:t>r</w:t>
      </w:r>
      <w:r w:rsidRPr="008E405B">
        <w:rPr>
          <w:rFonts w:asciiTheme="minorHAnsi" w:eastAsia="Arial" w:hAnsiTheme="minorHAnsi" w:cstheme="minorHAnsi"/>
          <w:sz w:val="20"/>
        </w:rPr>
        <w:t>y</w:t>
      </w:r>
      <w:r w:rsidRPr="008E405B">
        <w:rPr>
          <w:rFonts w:asciiTheme="minorHAnsi" w:eastAsia="Arial" w:hAnsiTheme="minorHAnsi" w:cstheme="minorHAnsi"/>
          <w:spacing w:val="-1"/>
          <w:sz w:val="20"/>
        </w:rPr>
        <w:t xml:space="preserve"> A</w:t>
      </w:r>
      <w:r w:rsidRPr="008E405B">
        <w:rPr>
          <w:rFonts w:asciiTheme="minorHAnsi" w:eastAsia="Arial" w:hAnsiTheme="minorHAnsi" w:cstheme="minorHAnsi"/>
          <w:sz w:val="20"/>
        </w:rPr>
        <w:t>n</w:t>
      </w:r>
      <w:r w:rsidRPr="008E405B">
        <w:rPr>
          <w:rFonts w:asciiTheme="minorHAnsi" w:eastAsia="Arial" w:hAnsiTheme="minorHAnsi" w:cstheme="minorHAnsi"/>
          <w:spacing w:val="2"/>
          <w:sz w:val="20"/>
        </w:rPr>
        <w:t>g</w:t>
      </w:r>
      <w:r w:rsidRPr="008E405B">
        <w:rPr>
          <w:rFonts w:asciiTheme="minorHAnsi" w:eastAsia="Arial" w:hAnsiTheme="minorHAnsi" w:cstheme="minorHAnsi"/>
          <w:spacing w:val="-1"/>
          <w:sz w:val="20"/>
        </w:rPr>
        <w:t>i</w:t>
      </w:r>
      <w:r w:rsidRPr="008E405B">
        <w:rPr>
          <w:rFonts w:asciiTheme="minorHAnsi" w:eastAsia="Arial" w:hAnsiTheme="minorHAnsi" w:cstheme="minorHAnsi"/>
          <w:sz w:val="20"/>
        </w:rPr>
        <w:t>o</w:t>
      </w:r>
      <w:r w:rsidRPr="008E405B">
        <w:rPr>
          <w:rFonts w:asciiTheme="minorHAnsi" w:eastAsia="Arial" w:hAnsiTheme="minorHAnsi" w:cstheme="minorHAnsi"/>
          <w:spacing w:val="-1"/>
          <w:sz w:val="20"/>
        </w:rPr>
        <w:t>e</w:t>
      </w:r>
      <w:r w:rsidRPr="008E405B">
        <w:rPr>
          <w:rFonts w:asciiTheme="minorHAnsi" w:eastAsia="Arial" w:hAnsiTheme="minorHAnsi" w:cstheme="minorHAnsi"/>
          <w:sz w:val="20"/>
        </w:rPr>
        <w:t>d</w:t>
      </w:r>
      <w:r w:rsidRPr="008E405B">
        <w:rPr>
          <w:rFonts w:asciiTheme="minorHAnsi" w:eastAsia="Arial" w:hAnsiTheme="minorHAnsi" w:cstheme="minorHAnsi"/>
          <w:spacing w:val="-1"/>
          <w:sz w:val="20"/>
        </w:rPr>
        <w:t>e</w:t>
      </w:r>
      <w:r w:rsidRPr="008E405B">
        <w:rPr>
          <w:rFonts w:asciiTheme="minorHAnsi" w:eastAsia="Arial" w:hAnsiTheme="minorHAnsi" w:cstheme="minorHAnsi"/>
          <w:spacing w:val="1"/>
          <w:sz w:val="20"/>
        </w:rPr>
        <w:t>m</w:t>
      </w:r>
      <w:r w:rsidRPr="008E405B">
        <w:rPr>
          <w:rFonts w:asciiTheme="minorHAnsi" w:eastAsia="Arial" w:hAnsiTheme="minorHAnsi" w:cstheme="minorHAnsi"/>
          <w:sz w:val="20"/>
        </w:rPr>
        <w:t>a</w:t>
      </w:r>
      <w:r w:rsidRPr="008E405B">
        <w:rPr>
          <w:rFonts w:asciiTheme="minorHAnsi" w:eastAsia="Arial" w:hAnsiTheme="minorHAnsi" w:cstheme="minorHAnsi"/>
          <w:spacing w:val="-2"/>
          <w:sz w:val="20"/>
        </w:rPr>
        <w:t xml:space="preserve"> </w:t>
      </w:r>
      <w:r w:rsidRPr="008E405B">
        <w:rPr>
          <w:rFonts w:asciiTheme="minorHAnsi" w:eastAsia="Arial" w:hAnsiTheme="minorHAnsi" w:cstheme="minorHAnsi"/>
          <w:spacing w:val="1"/>
          <w:sz w:val="20"/>
        </w:rPr>
        <w:t>(</w:t>
      </w:r>
      <w:r w:rsidRPr="008E405B">
        <w:rPr>
          <w:rFonts w:asciiTheme="minorHAnsi" w:eastAsia="Arial" w:hAnsiTheme="minorHAnsi" w:cstheme="minorHAnsi"/>
          <w:spacing w:val="-1"/>
          <w:sz w:val="20"/>
        </w:rPr>
        <w:t>HAE</w:t>
      </w:r>
      <w:r w:rsidRPr="008E405B">
        <w:rPr>
          <w:rFonts w:asciiTheme="minorHAnsi" w:eastAsia="Arial" w:hAnsiTheme="minorHAnsi" w:cstheme="minorHAnsi"/>
          <w:sz w:val="20"/>
        </w:rPr>
        <w:t>) a</w:t>
      </w:r>
      <w:r w:rsidRPr="008E405B">
        <w:rPr>
          <w:rFonts w:asciiTheme="minorHAnsi" w:eastAsia="Arial" w:hAnsiTheme="minorHAnsi" w:cstheme="minorHAnsi"/>
          <w:spacing w:val="-2"/>
          <w:sz w:val="20"/>
        </w:rPr>
        <w:t>t</w:t>
      </w:r>
      <w:r w:rsidRPr="008E405B">
        <w:rPr>
          <w:rFonts w:asciiTheme="minorHAnsi" w:eastAsia="Arial" w:hAnsiTheme="minorHAnsi" w:cstheme="minorHAnsi"/>
          <w:spacing w:val="-1"/>
          <w:sz w:val="20"/>
        </w:rPr>
        <w:t>t</w:t>
      </w:r>
      <w:r w:rsidRPr="008E405B">
        <w:rPr>
          <w:rFonts w:asciiTheme="minorHAnsi" w:eastAsia="Arial" w:hAnsiTheme="minorHAnsi" w:cstheme="minorHAnsi"/>
          <w:sz w:val="20"/>
        </w:rPr>
        <w:t>acks in a</w:t>
      </w:r>
      <w:r w:rsidRPr="008E405B">
        <w:rPr>
          <w:rFonts w:asciiTheme="minorHAnsi" w:eastAsia="Arial" w:hAnsiTheme="minorHAnsi" w:cstheme="minorHAnsi"/>
          <w:spacing w:val="-1"/>
          <w:sz w:val="20"/>
        </w:rPr>
        <w:t>d</w:t>
      </w:r>
      <w:r w:rsidRPr="008E405B">
        <w:rPr>
          <w:rFonts w:asciiTheme="minorHAnsi" w:eastAsia="Arial" w:hAnsiTheme="minorHAnsi" w:cstheme="minorHAnsi"/>
          <w:sz w:val="20"/>
        </w:rPr>
        <w:t>o</w:t>
      </w:r>
      <w:r w:rsidRPr="008E405B">
        <w:rPr>
          <w:rFonts w:asciiTheme="minorHAnsi" w:eastAsia="Arial" w:hAnsiTheme="minorHAnsi" w:cstheme="minorHAnsi"/>
          <w:spacing w:val="-1"/>
          <w:sz w:val="20"/>
        </w:rPr>
        <w:t>l</w:t>
      </w:r>
      <w:r w:rsidRPr="008E405B">
        <w:rPr>
          <w:rFonts w:asciiTheme="minorHAnsi" w:eastAsia="Arial" w:hAnsiTheme="minorHAnsi" w:cstheme="minorHAnsi"/>
          <w:sz w:val="20"/>
        </w:rPr>
        <w:t>esc</w:t>
      </w:r>
      <w:r w:rsidRPr="008E405B">
        <w:rPr>
          <w:rFonts w:asciiTheme="minorHAnsi" w:eastAsia="Arial" w:hAnsiTheme="minorHAnsi" w:cstheme="minorHAnsi"/>
          <w:spacing w:val="-1"/>
          <w:sz w:val="20"/>
        </w:rPr>
        <w:t>e</w:t>
      </w:r>
      <w:r w:rsidRPr="008E405B">
        <w:rPr>
          <w:rFonts w:asciiTheme="minorHAnsi" w:eastAsia="Arial" w:hAnsiTheme="minorHAnsi" w:cstheme="minorHAnsi"/>
          <w:spacing w:val="-3"/>
          <w:sz w:val="20"/>
        </w:rPr>
        <w:t>n</w:t>
      </w:r>
      <w:r w:rsidRPr="008E405B">
        <w:rPr>
          <w:rFonts w:asciiTheme="minorHAnsi" w:eastAsia="Arial" w:hAnsiTheme="minorHAnsi" w:cstheme="minorHAnsi"/>
          <w:sz w:val="20"/>
        </w:rPr>
        <w:t>t a</w:t>
      </w:r>
      <w:r w:rsidRPr="008E405B">
        <w:rPr>
          <w:rFonts w:asciiTheme="minorHAnsi" w:eastAsia="Arial" w:hAnsiTheme="minorHAnsi" w:cstheme="minorHAnsi"/>
          <w:spacing w:val="-1"/>
          <w:sz w:val="20"/>
        </w:rPr>
        <w:t>n</w:t>
      </w:r>
      <w:r w:rsidRPr="008E405B">
        <w:rPr>
          <w:rFonts w:asciiTheme="minorHAnsi" w:eastAsia="Arial" w:hAnsiTheme="minorHAnsi" w:cstheme="minorHAnsi"/>
          <w:sz w:val="20"/>
        </w:rPr>
        <w:t>d adu</w:t>
      </w:r>
      <w:r w:rsidRPr="008E405B">
        <w:rPr>
          <w:rFonts w:asciiTheme="minorHAnsi" w:eastAsia="Arial" w:hAnsiTheme="minorHAnsi" w:cstheme="minorHAnsi"/>
          <w:spacing w:val="-2"/>
          <w:sz w:val="20"/>
        </w:rPr>
        <w:t>l</w:t>
      </w:r>
      <w:r w:rsidRPr="008E405B">
        <w:rPr>
          <w:rFonts w:asciiTheme="minorHAnsi" w:eastAsia="Arial" w:hAnsiTheme="minorHAnsi" w:cstheme="minorHAnsi"/>
          <w:sz w:val="20"/>
        </w:rPr>
        <w:t>t</w:t>
      </w:r>
      <w:r w:rsidRPr="008E405B">
        <w:rPr>
          <w:rFonts w:asciiTheme="minorHAnsi" w:eastAsia="Arial" w:hAnsiTheme="minorHAnsi" w:cstheme="minorHAnsi"/>
          <w:spacing w:val="2"/>
          <w:sz w:val="20"/>
        </w:rPr>
        <w:t xml:space="preserve"> </w:t>
      </w:r>
      <w:r w:rsidRPr="008E405B">
        <w:rPr>
          <w:rFonts w:asciiTheme="minorHAnsi" w:eastAsia="Arial" w:hAnsiTheme="minorHAnsi" w:cstheme="minorHAnsi"/>
          <w:sz w:val="20"/>
        </w:rPr>
        <w:t>p</w:t>
      </w:r>
      <w:r w:rsidRPr="008E405B">
        <w:rPr>
          <w:rFonts w:asciiTheme="minorHAnsi" w:eastAsia="Arial" w:hAnsiTheme="minorHAnsi" w:cstheme="minorHAnsi"/>
          <w:spacing w:val="-3"/>
          <w:sz w:val="20"/>
        </w:rPr>
        <w:t>a</w:t>
      </w:r>
      <w:r w:rsidRPr="008E405B">
        <w:rPr>
          <w:rFonts w:asciiTheme="minorHAnsi" w:eastAsia="Arial" w:hAnsiTheme="minorHAnsi" w:cstheme="minorHAnsi"/>
          <w:spacing w:val="1"/>
          <w:sz w:val="20"/>
        </w:rPr>
        <w:t>t</w:t>
      </w:r>
      <w:r w:rsidRPr="008E405B">
        <w:rPr>
          <w:rFonts w:asciiTheme="minorHAnsi" w:eastAsia="Arial" w:hAnsiTheme="minorHAnsi" w:cstheme="minorHAnsi"/>
          <w:spacing w:val="-1"/>
          <w:sz w:val="20"/>
        </w:rPr>
        <w:t>i</w:t>
      </w:r>
      <w:r w:rsidRPr="008E405B">
        <w:rPr>
          <w:rFonts w:asciiTheme="minorHAnsi" w:eastAsia="Arial" w:hAnsiTheme="minorHAnsi" w:cstheme="minorHAnsi"/>
          <w:sz w:val="20"/>
        </w:rPr>
        <w:t>e</w:t>
      </w:r>
      <w:r w:rsidRPr="008E405B">
        <w:rPr>
          <w:rFonts w:asciiTheme="minorHAnsi" w:eastAsia="Arial" w:hAnsiTheme="minorHAnsi" w:cstheme="minorHAnsi"/>
          <w:spacing w:val="-1"/>
          <w:sz w:val="20"/>
        </w:rPr>
        <w:t>n</w:t>
      </w:r>
      <w:r w:rsidRPr="008E405B">
        <w:rPr>
          <w:rFonts w:asciiTheme="minorHAnsi" w:eastAsia="Arial" w:hAnsiTheme="minorHAnsi" w:cstheme="minorHAnsi"/>
          <w:spacing w:val="1"/>
          <w:sz w:val="20"/>
        </w:rPr>
        <w:t>t</w:t>
      </w:r>
      <w:r w:rsidRPr="008E405B">
        <w:rPr>
          <w:rFonts w:asciiTheme="minorHAnsi" w:eastAsia="Arial" w:hAnsiTheme="minorHAnsi" w:cstheme="minorHAnsi"/>
          <w:spacing w:val="-2"/>
          <w:sz w:val="20"/>
        </w:rPr>
        <w:t>s</w:t>
      </w:r>
      <w:r w:rsidRPr="008E405B">
        <w:rPr>
          <w:rFonts w:asciiTheme="minorHAnsi" w:hAnsiTheme="minorHAnsi" w:cstheme="minorHAnsi"/>
          <w:sz w:val="20"/>
        </w:rPr>
        <w:t xml:space="preserve">. </w:t>
      </w:r>
    </w:p>
    <w:p w:rsidR="005D206F" w:rsidRPr="008E405B" w:rsidRDefault="005D206F" w:rsidP="005D206F">
      <w:pPr>
        <w:spacing w:line="240" w:lineRule="auto"/>
        <w:ind w:right="-20"/>
        <w:rPr>
          <w:rFonts w:asciiTheme="minorHAnsi" w:hAnsiTheme="minorHAnsi" w:cstheme="minorHAnsi"/>
          <w:sz w:val="20"/>
        </w:rPr>
      </w:pPr>
    </w:p>
    <w:sdt>
      <w:sdtPr>
        <w:rPr>
          <w:rFonts w:asciiTheme="minorHAnsi" w:hAnsiTheme="minorHAnsi" w:cstheme="minorHAnsi"/>
          <w:sz w:val="20"/>
        </w:rPr>
        <w:id w:val="-971751037"/>
        <w:placeholder>
          <w:docPart w:val="DefaultPlaceholder_1082065158"/>
        </w:placeholder>
      </w:sdtPr>
      <w:sdtEndPr/>
      <w:sdtContent>
        <w:bookmarkStart w:id="0" w:name="_GoBack" w:displacedByCustomXml="prev"/>
        <w:p w:rsidR="005D206F" w:rsidRPr="008E405B" w:rsidRDefault="005D206F" w:rsidP="005D206F">
          <w:pPr>
            <w:spacing w:line="240" w:lineRule="auto"/>
            <w:ind w:right="-20"/>
            <w:rPr>
              <w:rFonts w:asciiTheme="minorHAnsi" w:hAnsiTheme="minorHAnsi" w:cstheme="minorHAnsi"/>
              <w:sz w:val="20"/>
            </w:rPr>
          </w:pPr>
          <w:r w:rsidRPr="008E405B">
            <w:rPr>
              <w:rFonts w:asciiTheme="minorHAnsi" w:hAnsiTheme="minorHAnsi" w:cstheme="minorHAnsi"/>
              <w:sz w:val="20"/>
            </w:rPr>
            <w:t xml:space="preserve">[PAYER NAME] </w:t>
          </w:r>
        </w:p>
        <w:bookmarkEnd w:id="0" w:displacedByCustomXml="next"/>
      </w:sdtContent>
    </w:sdt>
    <w:p w:rsidR="0052117D" w:rsidRPr="0052117D" w:rsidRDefault="0009631D" w:rsidP="0052117D">
      <w:pPr>
        <w:ind w:left="720" w:right="-20"/>
        <w:rPr>
          <w:rFonts w:asciiTheme="minorHAnsi" w:hAnsiTheme="minorHAnsi" w:cstheme="minorHAnsi"/>
          <w:sz w:val="20"/>
        </w:rPr>
      </w:pPr>
      <w:sdt>
        <w:sdtPr>
          <w:rPr>
            <w:rFonts w:ascii="MS Gothic" w:eastAsia="MS Gothic" w:hAnsi="MS Gothic" w:cstheme="minorHAnsi"/>
            <w:sz w:val="20"/>
          </w:rPr>
          <w:id w:val="1644929330"/>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Pr>
          <w:rFonts w:ascii="MS Gothic" w:eastAsia="MS Gothic" w:hAnsi="MS Gothic" w:cstheme="minorHAnsi"/>
          <w:sz w:val="20"/>
        </w:rPr>
        <w:t xml:space="preserve"> </w:t>
      </w:r>
      <w:proofErr w:type="gramStart"/>
      <w:r w:rsidR="005D206F" w:rsidRPr="0052117D">
        <w:rPr>
          <w:rFonts w:asciiTheme="minorHAnsi" w:hAnsiTheme="minorHAnsi" w:cstheme="minorHAnsi"/>
          <w:sz w:val="20"/>
        </w:rPr>
        <w:t>does</w:t>
      </w:r>
      <w:proofErr w:type="gramEnd"/>
      <w:r w:rsidR="005D206F" w:rsidRPr="0052117D">
        <w:rPr>
          <w:rFonts w:asciiTheme="minorHAnsi" w:hAnsiTheme="minorHAnsi" w:cstheme="minorHAnsi"/>
          <w:sz w:val="20"/>
        </w:rPr>
        <w:t xml:space="preserve"> not include HAEGARDA® on the approved formulary list</w:t>
      </w:r>
    </w:p>
    <w:p w:rsidR="005D206F" w:rsidRPr="008E405B" w:rsidRDefault="0009631D" w:rsidP="0052117D">
      <w:pPr>
        <w:pStyle w:val="ListParagraph"/>
        <w:ind w:right="-20"/>
        <w:rPr>
          <w:rFonts w:asciiTheme="minorHAnsi" w:hAnsiTheme="minorHAnsi" w:cstheme="minorHAnsi"/>
          <w:sz w:val="20"/>
        </w:rPr>
      </w:pPr>
      <w:sdt>
        <w:sdtPr>
          <w:rPr>
            <w:rFonts w:ascii="MS Gothic" w:eastAsia="MS Gothic" w:hAnsi="MS Gothic" w:cstheme="minorHAnsi"/>
            <w:sz w:val="20"/>
          </w:rPr>
          <w:id w:val="788018756"/>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8E405B">
        <w:rPr>
          <w:rFonts w:asciiTheme="minorHAnsi" w:hAnsiTheme="minorHAnsi" w:cstheme="minorHAnsi"/>
          <w:sz w:val="20"/>
        </w:rPr>
        <w:t xml:space="preserve"> </w:t>
      </w:r>
      <w:r w:rsidR="0052117D">
        <w:rPr>
          <w:rFonts w:asciiTheme="minorHAnsi" w:hAnsiTheme="minorHAnsi" w:cstheme="minorHAnsi"/>
          <w:sz w:val="20"/>
        </w:rPr>
        <w:t xml:space="preserve"> </w:t>
      </w:r>
      <w:proofErr w:type="gramStart"/>
      <w:r w:rsidR="005D206F" w:rsidRPr="008E405B">
        <w:rPr>
          <w:rFonts w:asciiTheme="minorHAnsi" w:hAnsiTheme="minorHAnsi" w:cstheme="minorHAnsi"/>
          <w:sz w:val="20"/>
        </w:rPr>
        <w:t>requires</w:t>
      </w:r>
      <w:proofErr w:type="gramEnd"/>
      <w:r w:rsidR="005D206F" w:rsidRPr="008E405B">
        <w:rPr>
          <w:rFonts w:asciiTheme="minorHAnsi" w:hAnsiTheme="minorHAnsi" w:cstheme="minorHAnsi"/>
          <w:sz w:val="20"/>
        </w:rPr>
        <w:t xml:space="preserve"> prior failure on [list agents] before the patient can receive HAEGARDA</w:t>
      </w:r>
    </w:p>
    <w:p w:rsidR="005D206F" w:rsidRPr="008E405B" w:rsidRDefault="005D206F" w:rsidP="005D206F">
      <w:pPr>
        <w:ind w:right="-20"/>
        <w:rPr>
          <w:rFonts w:asciiTheme="minorHAnsi" w:hAnsiTheme="minorHAnsi" w:cstheme="minorHAnsi"/>
          <w:sz w:val="20"/>
        </w:rPr>
      </w:pPr>
    </w:p>
    <w:p w:rsidR="005D206F" w:rsidRPr="008E405B" w:rsidRDefault="00BA64D8" w:rsidP="005D206F">
      <w:pPr>
        <w:ind w:right="-20"/>
        <w:rPr>
          <w:rFonts w:asciiTheme="minorHAnsi" w:hAnsiTheme="minorHAnsi" w:cstheme="minorHAnsi"/>
          <w:sz w:val="20"/>
        </w:rPr>
      </w:pPr>
      <w:r>
        <w:rPr>
          <w:rFonts w:asciiTheme="minorHAnsi" w:hAnsiTheme="minorHAnsi" w:cstheme="minorHAnsi"/>
          <w:sz w:val="20"/>
        </w:rPr>
        <w:t>In my clinical judg</w:t>
      </w:r>
      <w:r w:rsidR="005D206F" w:rsidRPr="008E405B">
        <w:rPr>
          <w:rFonts w:asciiTheme="minorHAnsi" w:hAnsiTheme="minorHAnsi" w:cstheme="minorHAnsi"/>
          <w:sz w:val="20"/>
        </w:rPr>
        <w:t xml:space="preserve">ment and considering </w:t>
      </w:r>
      <w:sdt>
        <w:sdtPr>
          <w:rPr>
            <w:rFonts w:asciiTheme="minorHAnsi" w:hAnsiTheme="minorHAnsi" w:cstheme="minorHAnsi"/>
            <w:sz w:val="20"/>
          </w:rPr>
          <w:id w:val="-1857416087"/>
          <w:placeholder>
            <w:docPart w:val="DefaultPlaceholder_1082065158"/>
          </w:placeholder>
        </w:sdtPr>
        <w:sdtEndPr/>
        <w:sdtContent>
          <w:r w:rsidR="005D206F" w:rsidRPr="008E405B">
            <w:rPr>
              <w:rFonts w:asciiTheme="minorHAnsi" w:hAnsiTheme="minorHAnsi" w:cstheme="minorHAnsi"/>
              <w:sz w:val="20"/>
            </w:rPr>
            <w:t>[PATIENT’S NAME]</w:t>
          </w:r>
        </w:sdtContent>
      </w:sdt>
      <w:r w:rsidR="005D206F" w:rsidRPr="008E405B">
        <w:rPr>
          <w:rFonts w:asciiTheme="minorHAnsi" w:hAnsiTheme="minorHAnsi" w:cstheme="minorHAnsi"/>
          <w:sz w:val="20"/>
        </w:rPr>
        <w:t xml:space="preserve"> history of illness, therapy with HAEGARDA® is appropriate and medically necessary in order to manage this patient’s illness. </w:t>
      </w:r>
    </w:p>
    <w:p w:rsidR="001B0E13" w:rsidRPr="005D206F" w:rsidRDefault="001B0E13" w:rsidP="005D206F">
      <w:pPr>
        <w:ind w:right="-20"/>
        <w:rPr>
          <w:rFonts w:asciiTheme="minorHAnsi" w:hAnsiTheme="minorHAnsi" w:cstheme="minorHAnsi"/>
          <w:sz w:val="20"/>
        </w:rPr>
      </w:pPr>
    </w:p>
    <w:p w:rsidR="005D206F" w:rsidRPr="008E405B" w:rsidRDefault="001B0E13" w:rsidP="005D206F">
      <w:pPr>
        <w:pStyle w:val="Default"/>
        <w:rPr>
          <w:rFonts w:asciiTheme="minorHAnsi" w:hAnsiTheme="minorHAnsi" w:cstheme="minorHAnsi"/>
          <w:sz w:val="20"/>
          <w:szCs w:val="20"/>
        </w:rPr>
      </w:pPr>
      <w:r w:rsidRPr="008E405B">
        <w:rPr>
          <w:rFonts w:asciiTheme="minorHAnsi" w:eastAsia="Times New Roman" w:hAnsiTheme="minorHAnsi" w:cstheme="minorHAnsi"/>
          <w:color w:val="auto"/>
          <w:sz w:val="20"/>
          <w:szCs w:val="20"/>
        </w:rPr>
        <w:t>C</w:t>
      </w:r>
      <w:r w:rsidR="005D206F" w:rsidRPr="008E405B">
        <w:rPr>
          <w:rFonts w:asciiTheme="minorHAnsi" w:hAnsiTheme="minorHAnsi" w:cstheme="minorHAnsi"/>
          <w:sz w:val="20"/>
          <w:szCs w:val="20"/>
        </w:rPr>
        <w:t>linical justification for HAEGARDA use versus androgens</w:t>
      </w:r>
      <w:r w:rsidR="005D206F" w:rsidRPr="008E405B">
        <w:rPr>
          <w:rStyle w:val="EndnoteReference"/>
          <w:rFonts w:asciiTheme="minorHAnsi" w:hAnsiTheme="minorHAnsi" w:cstheme="minorHAnsi"/>
          <w:sz w:val="20"/>
          <w:szCs w:val="20"/>
        </w:rPr>
        <w:endnoteReference w:id="1"/>
      </w:r>
      <w:r w:rsidR="005D206F" w:rsidRPr="008E405B">
        <w:rPr>
          <w:rFonts w:asciiTheme="minorHAnsi" w:hAnsiTheme="minorHAnsi" w:cstheme="minorHAnsi"/>
          <w:sz w:val="20"/>
          <w:szCs w:val="20"/>
        </w:rPr>
        <w:t xml:space="preserve"> or antifibrinolytics</w:t>
      </w:r>
      <w:r w:rsidR="005D206F" w:rsidRPr="008E405B">
        <w:rPr>
          <w:rStyle w:val="EndnoteReference"/>
          <w:rFonts w:asciiTheme="minorHAnsi" w:hAnsiTheme="minorHAnsi" w:cstheme="minorHAnsi"/>
          <w:sz w:val="20"/>
          <w:szCs w:val="20"/>
        </w:rPr>
        <w:endnoteReference w:id="2"/>
      </w:r>
      <w:r w:rsidR="00A36572" w:rsidRPr="008E405B">
        <w:rPr>
          <w:rFonts w:asciiTheme="minorHAnsi" w:hAnsiTheme="minorHAnsi" w:cstheme="minorHAnsi"/>
          <w:sz w:val="20"/>
          <w:szCs w:val="20"/>
        </w:rPr>
        <w:t xml:space="preserve"> (eg,</w:t>
      </w:r>
      <w:r w:rsidR="005D206F" w:rsidRPr="008E405B">
        <w:rPr>
          <w:rFonts w:asciiTheme="minorHAnsi" w:hAnsiTheme="minorHAnsi" w:cstheme="minorHAnsi"/>
          <w:sz w:val="20"/>
          <w:szCs w:val="20"/>
        </w:rPr>
        <w:t xml:space="preserve"> danazol or tranexamic acid):</w:t>
      </w:r>
    </w:p>
    <w:p w:rsidR="005D206F" w:rsidRPr="005D206F" w:rsidRDefault="0009631D" w:rsidP="0052117D">
      <w:pPr>
        <w:pStyle w:val="Default"/>
        <w:ind w:left="720"/>
        <w:rPr>
          <w:rFonts w:asciiTheme="minorHAnsi" w:hAnsiTheme="minorHAnsi"/>
          <w:sz w:val="20"/>
          <w:szCs w:val="20"/>
        </w:rPr>
      </w:pPr>
      <w:sdt>
        <w:sdtPr>
          <w:rPr>
            <w:rFonts w:ascii="MS Gothic" w:eastAsia="MS Gothic" w:hAnsi="MS Gothic" w:cstheme="minorHAnsi"/>
            <w:sz w:val="20"/>
          </w:rPr>
          <w:id w:val="1122271046"/>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5D206F">
        <w:rPr>
          <w:rFonts w:asciiTheme="minorHAnsi" w:hAnsiTheme="minorHAnsi" w:cstheme="minorHAnsi"/>
          <w:sz w:val="20"/>
          <w:szCs w:val="20"/>
        </w:rPr>
        <w:t xml:space="preserve"> </w:t>
      </w:r>
      <w:proofErr w:type="gramStart"/>
      <w:r w:rsidR="005D206F" w:rsidRPr="005D206F">
        <w:rPr>
          <w:rFonts w:asciiTheme="minorHAnsi" w:hAnsiTheme="minorHAnsi" w:cstheme="minorHAnsi"/>
          <w:sz w:val="20"/>
          <w:szCs w:val="20"/>
        </w:rPr>
        <w:t>i</w:t>
      </w:r>
      <w:r w:rsidR="005D206F" w:rsidRPr="005D206F">
        <w:rPr>
          <w:rFonts w:asciiTheme="minorHAnsi" w:hAnsiTheme="minorHAnsi"/>
          <w:sz w:val="20"/>
          <w:szCs w:val="20"/>
        </w:rPr>
        <w:t>nadequate</w:t>
      </w:r>
      <w:proofErr w:type="gramEnd"/>
      <w:r w:rsidR="005D206F" w:rsidRPr="005D206F">
        <w:rPr>
          <w:rFonts w:asciiTheme="minorHAnsi" w:hAnsiTheme="minorHAnsi"/>
          <w:sz w:val="20"/>
          <w:szCs w:val="20"/>
        </w:rPr>
        <w:t xml:space="preserve"> treatment response</w:t>
      </w:r>
      <w:r w:rsidR="005D206F">
        <w:rPr>
          <w:rFonts w:asciiTheme="minorHAnsi" w:hAnsiTheme="minorHAnsi"/>
          <w:sz w:val="20"/>
          <w:szCs w:val="20"/>
        </w:rPr>
        <w:tab/>
      </w:r>
      <w:sdt>
        <w:sdtPr>
          <w:rPr>
            <w:rFonts w:ascii="MS Gothic" w:eastAsia="MS Gothic" w:hAnsi="MS Gothic" w:cstheme="minorHAnsi"/>
            <w:sz w:val="20"/>
          </w:rPr>
          <w:id w:val="976957562"/>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D206F">
        <w:rPr>
          <w:rFonts w:asciiTheme="minorHAnsi" w:hAnsiTheme="minorHAnsi"/>
          <w:sz w:val="20"/>
          <w:szCs w:val="20"/>
        </w:rPr>
        <w:t xml:space="preserve">  </w:t>
      </w:r>
      <w:r w:rsidR="005D206F" w:rsidRPr="005D206F">
        <w:rPr>
          <w:rFonts w:asciiTheme="minorHAnsi" w:hAnsiTheme="minorHAnsi"/>
          <w:sz w:val="20"/>
          <w:szCs w:val="20"/>
        </w:rPr>
        <w:t>intolerance</w:t>
      </w:r>
      <w:r w:rsidR="005D206F">
        <w:rPr>
          <w:rFonts w:asciiTheme="minorHAnsi" w:hAnsiTheme="minorHAnsi"/>
          <w:sz w:val="20"/>
          <w:szCs w:val="20"/>
        </w:rPr>
        <w:t xml:space="preserve"> </w:t>
      </w:r>
      <w:r w:rsidR="005D206F">
        <w:rPr>
          <w:rFonts w:asciiTheme="minorHAnsi" w:hAnsiTheme="minorHAnsi"/>
          <w:sz w:val="20"/>
          <w:szCs w:val="20"/>
        </w:rPr>
        <w:tab/>
      </w:r>
      <w:sdt>
        <w:sdtPr>
          <w:rPr>
            <w:rFonts w:ascii="MS Gothic" w:eastAsia="MS Gothic" w:hAnsi="MS Gothic" w:cstheme="minorHAnsi"/>
            <w:sz w:val="20"/>
          </w:rPr>
          <w:id w:val="1439945486"/>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5D206F">
        <w:rPr>
          <w:rFonts w:asciiTheme="minorHAnsi" w:hAnsiTheme="minorHAnsi"/>
          <w:sz w:val="20"/>
          <w:szCs w:val="20"/>
        </w:rPr>
        <w:t xml:space="preserve"> </w:t>
      </w:r>
      <w:r w:rsidR="005D206F" w:rsidRPr="005D206F">
        <w:rPr>
          <w:rFonts w:asciiTheme="minorHAnsi" w:hAnsiTheme="minorHAnsi"/>
          <w:sz w:val="20"/>
          <w:szCs w:val="20"/>
        </w:rPr>
        <w:t>contraindication</w:t>
      </w:r>
    </w:p>
    <w:p w:rsidR="005D206F" w:rsidRPr="005D206F" w:rsidRDefault="0009631D" w:rsidP="005D206F">
      <w:pPr>
        <w:pStyle w:val="Default"/>
        <w:rPr>
          <w:rFonts w:asciiTheme="minorHAnsi" w:hAnsiTheme="minorHAnsi"/>
          <w:sz w:val="20"/>
          <w:szCs w:val="20"/>
        </w:rPr>
      </w:pPr>
      <w:sdt>
        <w:sdtPr>
          <w:rPr>
            <w:rFonts w:asciiTheme="minorHAnsi" w:hAnsiTheme="minorHAnsi"/>
            <w:sz w:val="20"/>
            <w:szCs w:val="20"/>
          </w:rPr>
          <w:id w:val="280534050"/>
          <w:placeholder>
            <w:docPart w:val="DefaultPlaceholder_1082065158"/>
          </w:placeholder>
        </w:sdtPr>
        <w:sdtEndPr/>
        <w:sdtContent>
          <w:r w:rsidR="005D206F" w:rsidRPr="005D206F">
            <w:rPr>
              <w:rFonts w:asciiTheme="minorHAnsi" w:hAnsiTheme="minorHAnsi"/>
              <w:sz w:val="20"/>
              <w:szCs w:val="20"/>
            </w:rPr>
            <w:t>[PATIENT NAME]</w:t>
          </w:r>
        </w:sdtContent>
      </w:sdt>
      <w:r w:rsidR="005D206F" w:rsidRPr="005D206F">
        <w:rPr>
          <w:rFonts w:asciiTheme="minorHAnsi" w:hAnsiTheme="minorHAnsi"/>
          <w:sz w:val="20"/>
          <w:szCs w:val="20"/>
        </w:rPr>
        <w:t xml:space="preserve"> is contraindicated for the use of androgens or antifibrinolytics because they are:</w:t>
      </w:r>
    </w:p>
    <w:p w:rsidR="005D206F" w:rsidRPr="005D206F" w:rsidRDefault="0009631D" w:rsidP="0052117D">
      <w:pPr>
        <w:pStyle w:val="ListParagraph"/>
        <w:autoSpaceDE w:val="0"/>
        <w:autoSpaceDN w:val="0"/>
        <w:adjustRightInd w:val="0"/>
        <w:rPr>
          <w:rFonts w:asciiTheme="minorHAnsi" w:eastAsiaTheme="minorHAnsi" w:hAnsiTheme="minorHAnsi" w:cs="Arial"/>
          <w:color w:val="000000"/>
          <w:sz w:val="20"/>
        </w:rPr>
      </w:pPr>
      <w:sdt>
        <w:sdtPr>
          <w:rPr>
            <w:rFonts w:ascii="MS Gothic" w:eastAsia="MS Gothic" w:hAnsi="MS Gothic" w:cstheme="minorHAnsi"/>
            <w:sz w:val="20"/>
          </w:rPr>
          <w:id w:val="1286546677"/>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5D206F">
        <w:rPr>
          <w:rFonts w:asciiTheme="minorHAnsi" w:eastAsiaTheme="minorHAnsi" w:hAnsiTheme="minorHAnsi" w:cs="Arial"/>
          <w:color w:val="000000"/>
          <w:sz w:val="20"/>
        </w:rPr>
        <w:t xml:space="preserve"> </w:t>
      </w:r>
      <w:r w:rsidR="005D206F" w:rsidRPr="005D206F">
        <w:rPr>
          <w:rFonts w:asciiTheme="minorHAnsi" w:eastAsiaTheme="minorHAnsi" w:hAnsiTheme="minorHAnsi" w:cs="Arial"/>
          <w:color w:val="000000"/>
          <w:sz w:val="20"/>
        </w:rPr>
        <w:t>&lt; 16 years of age</w:t>
      </w:r>
    </w:p>
    <w:p w:rsidR="005D206F" w:rsidRPr="005D206F" w:rsidRDefault="0009631D" w:rsidP="0052117D">
      <w:pPr>
        <w:pStyle w:val="ListParagraph"/>
        <w:autoSpaceDE w:val="0"/>
        <w:autoSpaceDN w:val="0"/>
        <w:adjustRightInd w:val="0"/>
        <w:spacing w:after="53"/>
        <w:rPr>
          <w:rFonts w:asciiTheme="minorHAnsi" w:eastAsiaTheme="minorHAnsi" w:hAnsiTheme="minorHAnsi" w:cs="Arial"/>
          <w:color w:val="000000"/>
          <w:sz w:val="20"/>
        </w:rPr>
      </w:pPr>
      <w:sdt>
        <w:sdtPr>
          <w:rPr>
            <w:rFonts w:ascii="MS Gothic" w:eastAsia="MS Gothic" w:hAnsi="MS Gothic" w:cstheme="minorHAnsi"/>
            <w:sz w:val="20"/>
          </w:rPr>
          <w:id w:val="-885099277"/>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5D206F">
        <w:rPr>
          <w:rFonts w:asciiTheme="minorHAnsi" w:eastAsiaTheme="minorHAnsi" w:hAnsiTheme="minorHAnsi" w:cs="Arial"/>
          <w:color w:val="000000"/>
          <w:sz w:val="20"/>
        </w:rPr>
        <w:t xml:space="preserve"> </w:t>
      </w:r>
      <w:r w:rsidR="005D206F" w:rsidRPr="005D206F">
        <w:rPr>
          <w:rFonts w:asciiTheme="minorHAnsi" w:eastAsiaTheme="minorHAnsi" w:hAnsiTheme="minorHAnsi" w:cs="Arial"/>
          <w:color w:val="000000"/>
          <w:sz w:val="20"/>
        </w:rPr>
        <w:t xml:space="preserve">Of childbearing age (currently pregnant or may become pregnant) </w:t>
      </w:r>
    </w:p>
    <w:p w:rsidR="005D206F" w:rsidRPr="005D206F" w:rsidRDefault="0009631D" w:rsidP="0052117D">
      <w:pPr>
        <w:pStyle w:val="ListParagraph"/>
        <w:autoSpaceDE w:val="0"/>
        <w:autoSpaceDN w:val="0"/>
        <w:adjustRightInd w:val="0"/>
        <w:spacing w:after="53"/>
        <w:rPr>
          <w:rFonts w:asciiTheme="minorHAnsi" w:eastAsiaTheme="minorHAnsi" w:hAnsiTheme="minorHAnsi" w:cs="Arial"/>
          <w:color w:val="000000"/>
          <w:sz w:val="20"/>
        </w:rPr>
      </w:pPr>
      <w:sdt>
        <w:sdtPr>
          <w:rPr>
            <w:rFonts w:ascii="MS Gothic" w:eastAsia="MS Gothic" w:hAnsi="MS Gothic" w:cstheme="minorHAnsi"/>
            <w:sz w:val="20"/>
          </w:rPr>
          <w:id w:val="161054453"/>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Pr>
          <w:rFonts w:asciiTheme="minorHAnsi" w:eastAsiaTheme="minorHAnsi" w:hAnsiTheme="minorHAnsi" w:cs="Arial"/>
          <w:color w:val="000000"/>
          <w:sz w:val="20"/>
        </w:rPr>
        <w:t xml:space="preserve"> </w:t>
      </w:r>
      <w:r w:rsidR="00A36572">
        <w:rPr>
          <w:rFonts w:asciiTheme="minorHAnsi" w:eastAsiaTheme="minorHAnsi" w:hAnsiTheme="minorHAnsi" w:cs="Arial"/>
          <w:color w:val="000000"/>
          <w:sz w:val="20"/>
        </w:rPr>
        <w:t>Breast</w:t>
      </w:r>
      <w:r w:rsidR="005D206F" w:rsidRPr="005D206F">
        <w:rPr>
          <w:rFonts w:asciiTheme="minorHAnsi" w:eastAsiaTheme="minorHAnsi" w:hAnsiTheme="minorHAnsi" w:cs="Arial"/>
          <w:color w:val="000000"/>
          <w:sz w:val="20"/>
        </w:rPr>
        <w:t>feeding</w:t>
      </w:r>
    </w:p>
    <w:p w:rsidR="005D206F" w:rsidRPr="005D206F" w:rsidRDefault="0009631D" w:rsidP="0052117D">
      <w:pPr>
        <w:pStyle w:val="ListParagraph"/>
        <w:autoSpaceDE w:val="0"/>
        <w:autoSpaceDN w:val="0"/>
        <w:adjustRightInd w:val="0"/>
        <w:spacing w:after="53"/>
        <w:rPr>
          <w:rFonts w:asciiTheme="minorHAnsi" w:eastAsiaTheme="minorHAnsi" w:hAnsiTheme="minorHAnsi" w:cs="Arial"/>
          <w:color w:val="000000"/>
          <w:sz w:val="20"/>
        </w:rPr>
      </w:pPr>
      <w:sdt>
        <w:sdtPr>
          <w:rPr>
            <w:rFonts w:ascii="MS Gothic" w:eastAsia="MS Gothic" w:hAnsi="MS Gothic" w:cstheme="minorHAnsi"/>
            <w:sz w:val="20"/>
          </w:rPr>
          <w:id w:val="204838170"/>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5D206F">
        <w:rPr>
          <w:rFonts w:asciiTheme="minorHAnsi" w:eastAsiaTheme="minorHAnsi" w:hAnsiTheme="minorHAnsi" w:cs="Lato-Regular"/>
          <w:sz w:val="20"/>
        </w:rPr>
        <w:t xml:space="preserve"> </w:t>
      </w:r>
      <w:r w:rsidR="005D206F" w:rsidRPr="005D206F">
        <w:rPr>
          <w:rFonts w:asciiTheme="minorHAnsi" w:eastAsiaTheme="minorHAnsi" w:hAnsiTheme="minorHAnsi" w:cs="Lato-Regular"/>
          <w:sz w:val="20"/>
        </w:rPr>
        <w:t xml:space="preserve">Thrombophilia, increased thrombotic </w:t>
      </w:r>
      <w:r w:rsidR="00A36572">
        <w:rPr>
          <w:rFonts w:asciiTheme="minorHAnsi" w:eastAsiaTheme="minorHAnsi" w:hAnsiTheme="minorHAnsi" w:cs="Lato-Regular"/>
          <w:sz w:val="20"/>
        </w:rPr>
        <w:t>risk, or acute thrombosis, (eg,</w:t>
      </w:r>
      <w:r w:rsidR="005D206F" w:rsidRPr="005D206F">
        <w:rPr>
          <w:rFonts w:asciiTheme="minorHAnsi" w:eastAsiaTheme="minorHAnsi" w:hAnsiTheme="minorHAnsi" w:cs="Lato-Regular"/>
          <w:sz w:val="20"/>
        </w:rPr>
        <w:t xml:space="preserve"> DVT or PE)</w:t>
      </w:r>
    </w:p>
    <w:p w:rsidR="005D206F" w:rsidRPr="005D206F" w:rsidRDefault="0009631D" w:rsidP="0052117D">
      <w:pPr>
        <w:pStyle w:val="ListParagraph"/>
        <w:autoSpaceDE w:val="0"/>
        <w:autoSpaceDN w:val="0"/>
        <w:adjustRightInd w:val="0"/>
        <w:spacing w:after="53"/>
        <w:rPr>
          <w:rFonts w:asciiTheme="minorHAnsi" w:eastAsiaTheme="minorHAnsi" w:hAnsiTheme="minorHAnsi" w:cs="Arial"/>
          <w:color w:val="000000"/>
          <w:sz w:val="20"/>
        </w:rPr>
      </w:pPr>
      <w:sdt>
        <w:sdtPr>
          <w:rPr>
            <w:rFonts w:ascii="MS Gothic" w:eastAsia="MS Gothic" w:hAnsi="MS Gothic" w:cstheme="minorHAnsi"/>
            <w:sz w:val="20"/>
          </w:rPr>
          <w:id w:val="-1046132174"/>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5D206F">
        <w:rPr>
          <w:rFonts w:asciiTheme="minorHAnsi" w:eastAsiaTheme="minorHAnsi" w:hAnsiTheme="minorHAnsi" w:cs="Lato-Regular"/>
          <w:sz w:val="20"/>
        </w:rPr>
        <w:t xml:space="preserve"> </w:t>
      </w:r>
      <w:r w:rsidR="005D206F" w:rsidRPr="005D206F">
        <w:rPr>
          <w:rFonts w:asciiTheme="minorHAnsi" w:eastAsiaTheme="minorHAnsi" w:hAnsiTheme="minorHAnsi" w:cs="Lato-Regular"/>
          <w:sz w:val="20"/>
        </w:rPr>
        <w:t xml:space="preserve">Other:  </w:t>
      </w:r>
      <w:sdt>
        <w:sdtPr>
          <w:rPr>
            <w:rFonts w:asciiTheme="minorHAnsi" w:eastAsiaTheme="minorHAnsi" w:hAnsiTheme="minorHAnsi" w:cs="Lato-Regular"/>
            <w:sz w:val="20"/>
          </w:rPr>
          <w:id w:val="-1017929873"/>
          <w:placeholder>
            <w:docPart w:val="DefaultPlaceholder_1082065158"/>
          </w:placeholder>
        </w:sdtPr>
        <w:sdtEndPr/>
        <w:sdtContent>
          <w:r w:rsidR="005D206F" w:rsidRPr="005D206F">
            <w:rPr>
              <w:rFonts w:asciiTheme="minorHAnsi" w:eastAsiaTheme="minorHAnsi" w:hAnsiTheme="minorHAnsi" w:cs="Lato-Regular"/>
              <w:sz w:val="20"/>
            </w:rPr>
            <w:t>____________________________________________________________________________</w:t>
          </w:r>
        </w:sdtContent>
      </w:sdt>
    </w:p>
    <w:p w:rsidR="005D206F" w:rsidRPr="005D206F" w:rsidRDefault="0009631D" w:rsidP="005D206F">
      <w:pPr>
        <w:autoSpaceDE w:val="0"/>
        <w:autoSpaceDN w:val="0"/>
        <w:adjustRightInd w:val="0"/>
        <w:spacing w:after="53"/>
        <w:rPr>
          <w:rFonts w:asciiTheme="minorHAnsi" w:eastAsiaTheme="minorHAnsi" w:hAnsiTheme="minorHAnsi" w:cs="Arial"/>
          <w:color w:val="000000"/>
          <w:sz w:val="20"/>
        </w:rPr>
      </w:pPr>
      <w:sdt>
        <w:sdtPr>
          <w:rPr>
            <w:rFonts w:asciiTheme="minorHAnsi" w:eastAsiaTheme="minorHAnsi" w:hAnsiTheme="minorHAnsi" w:cs="Arial"/>
            <w:color w:val="000000"/>
            <w:sz w:val="20"/>
          </w:rPr>
          <w:id w:val="-630942737"/>
          <w:placeholder>
            <w:docPart w:val="DefaultPlaceholder_1082065158"/>
          </w:placeholder>
        </w:sdtPr>
        <w:sdtEndPr/>
        <w:sdtContent>
          <w:r w:rsidR="005D206F" w:rsidRPr="005D206F">
            <w:rPr>
              <w:rFonts w:asciiTheme="minorHAnsi" w:eastAsiaTheme="minorHAnsi" w:hAnsiTheme="minorHAnsi" w:cs="Arial"/>
              <w:color w:val="000000"/>
              <w:sz w:val="20"/>
            </w:rPr>
            <w:t>[PATIENT NAME]</w:t>
          </w:r>
        </w:sdtContent>
      </w:sdt>
      <w:r w:rsidR="005D206F" w:rsidRPr="005D206F">
        <w:rPr>
          <w:rFonts w:asciiTheme="minorHAnsi" w:eastAsiaTheme="minorHAnsi" w:hAnsiTheme="minorHAnsi" w:cs="Arial"/>
          <w:color w:val="000000"/>
          <w:sz w:val="20"/>
        </w:rPr>
        <w:t xml:space="preserve"> is intolerant to the use of androgens or antifibrinolytics because they have:</w:t>
      </w:r>
    </w:p>
    <w:p w:rsidR="005D206F" w:rsidRPr="005D206F" w:rsidRDefault="0009631D" w:rsidP="0052117D">
      <w:pPr>
        <w:pStyle w:val="ListParagraph"/>
        <w:autoSpaceDE w:val="0"/>
        <w:autoSpaceDN w:val="0"/>
        <w:adjustRightInd w:val="0"/>
        <w:spacing w:after="53"/>
        <w:rPr>
          <w:rFonts w:asciiTheme="minorHAnsi" w:eastAsiaTheme="minorHAnsi" w:hAnsiTheme="minorHAnsi" w:cs="Arial"/>
          <w:color w:val="000000"/>
          <w:sz w:val="20"/>
        </w:rPr>
      </w:pPr>
      <w:sdt>
        <w:sdtPr>
          <w:rPr>
            <w:rFonts w:ascii="MS Gothic" w:eastAsia="MS Gothic" w:hAnsi="MS Gothic" w:cstheme="minorHAnsi"/>
            <w:sz w:val="20"/>
          </w:rPr>
          <w:id w:val="1218860722"/>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5D206F">
        <w:rPr>
          <w:rFonts w:asciiTheme="minorHAnsi" w:eastAsiaTheme="minorHAnsi" w:hAnsiTheme="minorHAnsi" w:cs="Arial"/>
          <w:color w:val="000000"/>
          <w:sz w:val="20"/>
        </w:rPr>
        <w:t xml:space="preserve"> </w:t>
      </w:r>
      <w:r w:rsidR="005D206F" w:rsidRPr="005D206F">
        <w:rPr>
          <w:rFonts w:asciiTheme="minorHAnsi" w:eastAsiaTheme="minorHAnsi" w:hAnsiTheme="minorHAnsi" w:cs="Arial"/>
          <w:color w:val="000000"/>
          <w:sz w:val="20"/>
        </w:rPr>
        <w:t>Markedly impaired hepatic, renal, or cardiac function</w:t>
      </w:r>
    </w:p>
    <w:p w:rsidR="005D206F" w:rsidRPr="005D206F" w:rsidRDefault="0009631D" w:rsidP="0052117D">
      <w:pPr>
        <w:pStyle w:val="ListParagraph"/>
        <w:autoSpaceDE w:val="0"/>
        <w:autoSpaceDN w:val="0"/>
        <w:adjustRightInd w:val="0"/>
        <w:spacing w:after="53"/>
        <w:rPr>
          <w:rFonts w:asciiTheme="minorHAnsi" w:eastAsiaTheme="minorHAnsi" w:hAnsiTheme="minorHAnsi" w:cs="Arial"/>
          <w:color w:val="000000"/>
          <w:sz w:val="20"/>
        </w:rPr>
      </w:pPr>
      <w:sdt>
        <w:sdtPr>
          <w:rPr>
            <w:rFonts w:ascii="MS Gothic" w:eastAsia="MS Gothic" w:hAnsi="MS Gothic" w:cstheme="minorHAnsi"/>
            <w:sz w:val="20"/>
          </w:rPr>
          <w:id w:val="-1569344491"/>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5D206F">
        <w:rPr>
          <w:rFonts w:asciiTheme="minorHAnsi" w:eastAsiaTheme="minorHAnsi" w:hAnsiTheme="minorHAnsi" w:cs="Arial"/>
          <w:color w:val="000000"/>
          <w:sz w:val="20"/>
        </w:rPr>
        <w:t xml:space="preserve"> </w:t>
      </w:r>
      <w:r w:rsidR="005D206F" w:rsidRPr="005D206F">
        <w:rPr>
          <w:rFonts w:asciiTheme="minorHAnsi" w:eastAsiaTheme="minorHAnsi" w:hAnsiTheme="minorHAnsi" w:cs="Arial"/>
          <w:color w:val="000000"/>
          <w:sz w:val="20"/>
        </w:rPr>
        <w:t xml:space="preserve">Porphyria </w:t>
      </w:r>
    </w:p>
    <w:p w:rsidR="005D206F" w:rsidRPr="005D206F" w:rsidRDefault="0009631D" w:rsidP="0052117D">
      <w:pPr>
        <w:pStyle w:val="ListParagraph"/>
        <w:autoSpaceDE w:val="0"/>
        <w:autoSpaceDN w:val="0"/>
        <w:adjustRightInd w:val="0"/>
        <w:spacing w:after="53"/>
        <w:rPr>
          <w:rFonts w:asciiTheme="minorHAnsi" w:eastAsiaTheme="minorHAnsi" w:hAnsiTheme="minorHAnsi" w:cs="Arial"/>
          <w:color w:val="000000"/>
          <w:sz w:val="20"/>
        </w:rPr>
      </w:pPr>
      <w:sdt>
        <w:sdtPr>
          <w:rPr>
            <w:rFonts w:ascii="MS Gothic" w:eastAsia="MS Gothic" w:hAnsi="MS Gothic" w:cstheme="minorHAnsi"/>
            <w:sz w:val="20"/>
          </w:rPr>
          <w:id w:val="-153921339"/>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5D206F">
        <w:rPr>
          <w:rFonts w:asciiTheme="minorHAnsi" w:eastAsiaTheme="minorHAnsi" w:hAnsiTheme="minorHAnsi" w:cs="Arial"/>
          <w:color w:val="000000"/>
          <w:sz w:val="20"/>
        </w:rPr>
        <w:t xml:space="preserve"> </w:t>
      </w:r>
      <w:r w:rsidR="005D206F" w:rsidRPr="005D206F">
        <w:rPr>
          <w:rFonts w:asciiTheme="minorHAnsi" w:eastAsiaTheme="minorHAnsi" w:hAnsiTheme="minorHAnsi" w:cs="Arial"/>
          <w:color w:val="000000"/>
          <w:sz w:val="20"/>
        </w:rPr>
        <w:t xml:space="preserve">Androgen-dependent tumor </w:t>
      </w:r>
    </w:p>
    <w:p w:rsidR="005D206F" w:rsidRPr="005D206F" w:rsidRDefault="0009631D" w:rsidP="0052117D">
      <w:pPr>
        <w:pStyle w:val="ListParagraph"/>
        <w:autoSpaceDE w:val="0"/>
        <w:autoSpaceDN w:val="0"/>
        <w:adjustRightInd w:val="0"/>
        <w:spacing w:after="53"/>
        <w:rPr>
          <w:rFonts w:asciiTheme="minorHAnsi" w:eastAsiaTheme="minorHAnsi" w:hAnsiTheme="minorHAnsi" w:cs="Arial"/>
          <w:color w:val="000000"/>
          <w:sz w:val="20"/>
        </w:rPr>
      </w:pPr>
      <w:sdt>
        <w:sdtPr>
          <w:rPr>
            <w:rFonts w:ascii="MS Gothic" w:eastAsia="MS Gothic" w:hAnsi="MS Gothic" w:cstheme="minorHAnsi"/>
            <w:sz w:val="20"/>
          </w:rPr>
          <w:id w:val="1498692319"/>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5D206F">
        <w:rPr>
          <w:rFonts w:asciiTheme="minorHAnsi" w:eastAsiaTheme="minorHAnsi" w:hAnsiTheme="minorHAnsi" w:cs="Arial"/>
          <w:color w:val="000000"/>
          <w:sz w:val="20"/>
        </w:rPr>
        <w:t xml:space="preserve"> </w:t>
      </w:r>
      <w:r w:rsidR="005D206F" w:rsidRPr="005D206F">
        <w:rPr>
          <w:rFonts w:asciiTheme="minorHAnsi" w:eastAsiaTheme="minorHAnsi" w:hAnsiTheme="minorHAnsi" w:cs="Arial"/>
          <w:color w:val="000000"/>
          <w:sz w:val="20"/>
        </w:rPr>
        <w:t xml:space="preserve">Active thrombosis or history of thromboembolic disease </w:t>
      </w:r>
    </w:p>
    <w:p w:rsidR="005D206F" w:rsidRPr="005D206F" w:rsidRDefault="0009631D" w:rsidP="0052117D">
      <w:pPr>
        <w:pStyle w:val="ListParagraph"/>
        <w:autoSpaceDE w:val="0"/>
        <w:autoSpaceDN w:val="0"/>
        <w:adjustRightInd w:val="0"/>
        <w:spacing w:after="53"/>
        <w:rPr>
          <w:rFonts w:asciiTheme="minorHAnsi" w:eastAsiaTheme="minorHAnsi" w:hAnsiTheme="minorHAnsi" w:cs="Arial"/>
          <w:color w:val="000000"/>
          <w:sz w:val="20"/>
        </w:rPr>
      </w:pPr>
      <w:sdt>
        <w:sdtPr>
          <w:rPr>
            <w:rFonts w:ascii="MS Gothic" w:eastAsia="MS Gothic" w:hAnsi="MS Gothic" w:cstheme="minorHAnsi"/>
            <w:sz w:val="20"/>
          </w:rPr>
          <w:id w:val="675532426"/>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5D206F">
        <w:rPr>
          <w:rFonts w:asciiTheme="minorHAnsi" w:eastAsiaTheme="minorHAnsi" w:hAnsiTheme="minorHAnsi" w:cs="Arial"/>
          <w:color w:val="000000"/>
          <w:sz w:val="20"/>
        </w:rPr>
        <w:t xml:space="preserve"> </w:t>
      </w:r>
      <w:r w:rsidR="005D206F" w:rsidRPr="005D206F">
        <w:rPr>
          <w:rFonts w:asciiTheme="minorHAnsi" w:eastAsiaTheme="minorHAnsi" w:hAnsiTheme="minorHAnsi" w:cs="Arial"/>
          <w:color w:val="000000"/>
          <w:sz w:val="20"/>
        </w:rPr>
        <w:t>Undiagnosed abnormal genital bleeding</w:t>
      </w:r>
    </w:p>
    <w:p w:rsidR="005D206F" w:rsidRPr="005D206F" w:rsidRDefault="0009631D" w:rsidP="0052117D">
      <w:pPr>
        <w:pStyle w:val="ListParagraph"/>
        <w:autoSpaceDE w:val="0"/>
        <w:autoSpaceDN w:val="0"/>
        <w:adjustRightInd w:val="0"/>
        <w:spacing w:after="53"/>
        <w:rPr>
          <w:rFonts w:asciiTheme="minorHAnsi" w:eastAsiaTheme="minorHAnsi" w:hAnsiTheme="minorHAnsi" w:cs="Arial"/>
          <w:color w:val="000000"/>
          <w:sz w:val="20"/>
        </w:rPr>
      </w:pPr>
      <w:sdt>
        <w:sdtPr>
          <w:rPr>
            <w:rFonts w:ascii="MS Gothic" w:eastAsia="MS Gothic" w:hAnsi="MS Gothic" w:cstheme="minorHAnsi"/>
            <w:sz w:val="20"/>
          </w:rPr>
          <w:id w:val="1131975698"/>
          <w14:checkbox>
            <w14:checked w14:val="0"/>
            <w14:checkedState w14:val="2612" w14:font="MS Gothic"/>
            <w14:uncheckedState w14:val="2610" w14:font="MS Gothic"/>
          </w14:checkbox>
        </w:sdtPr>
        <w:sdtEndPr/>
        <w:sdtContent>
          <w:r w:rsidR="0052117D">
            <w:rPr>
              <w:rFonts w:ascii="MS Gothic" w:eastAsia="MS Gothic" w:hAnsi="MS Gothic" w:cstheme="minorHAnsi" w:hint="eastAsia"/>
              <w:sz w:val="20"/>
            </w:rPr>
            <w:t>☐</w:t>
          </w:r>
        </w:sdtContent>
      </w:sdt>
      <w:r w:rsidR="0052117D" w:rsidRPr="005D206F">
        <w:rPr>
          <w:rFonts w:asciiTheme="minorHAnsi" w:eastAsiaTheme="minorHAnsi" w:hAnsiTheme="minorHAnsi" w:cs="Arial"/>
          <w:color w:val="000000"/>
          <w:sz w:val="20"/>
        </w:rPr>
        <w:t xml:space="preserve"> </w:t>
      </w:r>
      <w:r w:rsidR="005D206F" w:rsidRPr="005D206F">
        <w:rPr>
          <w:rFonts w:asciiTheme="minorHAnsi" w:eastAsiaTheme="minorHAnsi" w:hAnsiTheme="minorHAnsi" w:cs="Arial"/>
          <w:color w:val="000000"/>
          <w:sz w:val="20"/>
        </w:rPr>
        <w:t xml:space="preserve">Other:  </w:t>
      </w:r>
      <w:sdt>
        <w:sdtPr>
          <w:rPr>
            <w:rFonts w:asciiTheme="minorHAnsi" w:eastAsiaTheme="minorHAnsi" w:hAnsiTheme="minorHAnsi" w:cs="Arial"/>
            <w:color w:val="000000"/>
            <w:sz w:val="20"/>
          </w:rPr>
          <w:id w:val="1758561129"/>
          <w:placeholder>
            <w:docPart w:val="DefaultPlaceholder_1082065158"/>
          </w:placeholder>
        </w:sdtPr>
        <w:sdtEndPr/>
        <w:sdtContent>
          <w:r w:rsidR="005D206F" w:rsidRPr="005D206F">
            <w:rPr>
              <w:rFonts w:asciiTheme="minorHAnsi" w:eastAsiaTheme="minorHAnsi" w:hAnsiTheme="minorHAnsi" w:cs="Arial"/>
              <w:color w:val="000000"/>
              <w:sz w:val="20"/>
            </w:rPr>
            <w:t>_____________________________________________________________________________</w:t>
          </w:r>
        </w:sdtContent>
      </w:sdt>
    </w:p>
    <w:p w:rsidR="005D206F" w:rsidRPr="005D206F" w:rsidRDefault="005D206F" w:rsidP="005D206F">
      <w:pPr>
        <w:pStyle w:val="ListParagraph"/>
        <w:autoSpaceDE w:val="0"/>
        <w:autoSpaceDN w:val="0"/>
        <w:adjustRightInd w:val="0"/>
        <w:spacing w:after="53"/>
        <w:rPr>
          <w:rFonts w:asciiTheme="minorHAnsi" w:eastAsiaTheme="minorHAnsi" w:hAnsiTheme="minorHAnsi" w:cs="Arial"/>
          <w:color w:val="000000"/>
          <w:sz w:val="20"/>
        </w:rPr>
      </w:pPr>
      <w:r w:rsidRPr="005D206F">
        <w:rPr>
          <w:rFonts w:asciiTheme="minorHAnsi" w:eastAsiaTheme="minorHAnsi" w:hAnsiTheme="minorHAnsi" w:cs="Arial"/>
          <w:color w:val="000000"/>
          <w:sz w:val="20"/>
        </w:rPr>
        <w:t xml:space="preserve"> </w:t>
      </w:r>
    </w:p>
    <w:p w:rsidR="00E90232" w:rsidRPr="008E405B" w:rsidRDefault="005D206F" w:rsidP="005D206F">
      <w:pPr>
        <w:spacing w:line="240" w:lineRule="auto"/>
        <w:ind w:right="-20"/>
        <w:rPr>
          <w:rFonts w:asciiTheme="minorHAnsi" w:hAnsiTheme="minorHAnsi" w:cstheme="minorHAnsi"/>
          <w:sz w:val="20"/>
        </w:rPr>
      </w:pPr>
      <w:r w:rsidRPr="005D206F">
        <w:rPr>
          <w:rFonts w:asciiTheme="minorHAnsi" w:eastAsia="Arial" w:hAnsiTheme="minorHAnsi" w:cstheme="minorHAnsi"/>
          <w:sz w:val="20"/>
        </w:rPr>
        <w:t xml:space="preserve">I have enclosed additional documentation that supports therapy with HAEGARDA®. I would appreciate your immediate review and approval for a formulary exception. </w:t>
      </w:r>
      <w:r w:rsidRPr="005D206F">
        <w:rPr>
          <w:rFonts w:asciiTheme="minorHAnsi" w:hAnsiTheme="minorHAnsi" w:cstheme="minorHAnsi"/>
          <w:sz w:val="20"/>
        </w:rPr>
        <w:t xml:space="preserve">If you have any questions or need additional </w:t>
      </w:r>
      <w:r w:rsidRPr="008E405B">
        <w:rPr>
          <w:rFonts w:asciiTheme="minorHAnsi" w:hAnsiTheme="minorHAnsi" w:cstheme="minorHAnsi"/>
          <w:sz w:val="20"/>
        </w:rPr>
        <w:t xml:space="preserve">information, please contact me at </w:t>
      </w:r>
      <w:sdt>
        <w:sdtPr>
          <w:rPr>
            <w:rFonts w:asciiTheme="minorHAnsi" w:hAnsiTheme="minorHAnsi" w:cstheme="minorHAnsi"/>
            <w:sz w:val="20"/>
          </w:rPr>
          <w:id w:val="471492019"/>
          <w:placeholder>
            <w:docPart w:val="DefaultPlaceholder_1082065158"/>
          </w:placeholder>
        </w:sdtPr>
        <w:sdtEndPr/>
        <w:sdtContent>
          <w:r w:rsidRPr="008E405B">
            <w:rPr>
              <w:rFonts w:asciiTheme="minorHAnsi" w:hAnsiTheme="minorHAnsi" w:cstheme="minorHAnsi"/>
              <w:sz w:val="20"/>
            </w:rPr>
            <w:t>[HCP PHONE NUMBER]</w:t>
          </w:r>
        </w:sdtContent>
      </w:sdt>
      <w:r w:rsidRPr="008E405B">
        <w:rPr>
          <w:rFonts w:asciiTheme="minorHAnsi" w:hAnsiTheme="minorHAnsi" w:cstheme="minorHAnsi"/>
          <w:sz w:val="20"/>
        </w:rPr>
        <w:t xml:space="preserve"> to discuss further. Thank you for your immediate attention to this request.</w:t>
      </w:r>
    </w:p>
    <w:p w:rsidR="005D206F" w:rsidRPr="008E405B" w:rsidRDefault="005D206F" w:rsidP="005D206F">
      <w:pPr>
        <w:spacing w:line="240" w:lineRule="auto"/>
        <w:ind w:right="-20"/>
        <w:rPr>
          <w:rFonts w:asciiTheme="minorHAnsi" w:hAnsiTheme="minorHAnsi" w:cstheme="minorHAnsi"/>
          <w:sz w:val="20"/>
        </w:rPr>
      </w:pPr>
    </w:p>
    <w:p w:rsidR="005D206F" w:rsidRPr="008E405B" w:rsidRDefault="005D206F" w:rsidP="005D206F">
      <w:pPr>
        <w:spacing w:line="240" w:lineRule="auto"/>
        <w:ind w:right="-20"/>
        <w:rPr>
          <w:rFonts w:asciiTheme="minorHAnsi" w:hAnsiTheme="minorHAnsi" w:cstheme="minorHAnsi"/>
          <w:sz w:val="20"/>
        </w:rPr>
      </w:pPr>
      <w:r w:rsidRPr="008E405B">
        <w:rPr>
          <w:rFonts w:asciiTheme="minorHAnsi" w:hAnsiTheme="minorHAnsi" w:cstheme="minorHAnsi"/>
          <w:sz w:val="20"/>
        </w:rPr>
        <w:t xml:space="preserve">Sincerely, </w:t>
      </w:r>
    </w:p>
    <w:sdt>
      <w:sdtPr>
        <w:rPr>
          <w:rFonts w:asciiTheme="minorHAnsi" w:hAnsiTheme="minorHAnsi" w:cstheme="minorHAnsi"/>
          <w:sz w:val="20"/>
        </w:rPr>
        <w:id w:val="-701866011"/>
        <w:placeholder>
          <w:docPart w:val="DefaultPlaceholder_1082065158"/>
        </w:placeholder>
      </w:sdtPr>
      <w:sdtEndPr/>
      <w:sdtContent>
        <w:p w:rsidR="005D206F" w:rsidRPr="008E405B" w:rsidRDefault="005D206F" w:rsidP="005D206F">
          <w:pPr>
            <w:spacing w:line="240" w:lineRule="auto"/>
            <w:ind w:right="-20"/>
            <w:rPr>
              <w:rFonts w:asciiTheme="minorHAnsi" w:hAnsiTheme="minorHAnsi" w:cstheme="minorHAnsi"/>
              <w:sz w:val="20"/>
            </w:rPr>
          </w:pPr>
          <w:r w:rsidRPr="008E405B">
            <w:rPr>
              <w:rFonts w:asciiTheme="minorHAnsi" w:hAnsiTheme="minorHAnsi" w:cstheme="minorHAnsi"/>
              <w:sz w:val="20"/>
            </w:rPr>
            <w:t>[HCP FIRST NAME LAST NAME, [SUFFIX]</w:t>
          </w:r>
        </w:p>
      </w:sdtContent>
    </w:sdt>
    <w:sectPr w:rsidR="005D206F" w:rsidRPr="008E40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C3" w:rsidRDefault="004929C3" w:rsidP="004929C3">
      <w:pPr>
        <w:spacing w:line="240" w:lineRule="auto"/>
      </w:pPr>
      <w:r>
        <w:separator/>
      </w:r>
    </w:p>
  </w:endnote>
  <w:endnote w:type="continuationSeparator" w:id="0">
    <w:p w:rsidR="004929C3" w:rsidRDefault="004929C3" w:rsidP="004929C3">
      <w:pPr>
        <w:spacing w:line="240" w:lineRule="auto"/>
      </w:pPr>
      <w:r>
        <w:continuationSeparator/>
      </w:r>
    </w:p>
  </w:endnote>
  <w:endnote w:id="1">
    <w:p w:rsidR="005D206F" w:rsidRDefault="005D206F" w:rsidP="005D206F">
      <w:pPr>
        <w:pStyle w:val="Default"/>
        <w:rPr>
          <w:rFonts w:asciiTheme="minorHAnsi" w:hAnsiTheme="minorHAnsi"/>
          <w:sz w:val="16"/>
          <w:szCs w:val="16"/>
        </w:rPr>
      </w:pPr>
      <w:r w:rsidRPr="00CE5FEC">
        <w:rPr>
          <w:rStyle w:val="EndnoteReference"/>
          <w:rFonts w:ascii="Times New Roman" w:hAnsi="Times New Roman" w:cs="Times New Roman"/>
          <w:sz w:val="16"/>
          <w:szCs w:val="16"/>
        </w:rPr>
        <w:endnoteRef/>
      </w:r>
      <w:r w:rsidRPr="00DD7896">
        <w:rPr>
          <w:rFonts w:ascii="Times New Roman" w:hAnsi="Times New Roman" w:cs="Times New Roman"/>
          <w:sz w:val="16"/>
          <w:szCs w:val="16"/>
          <w:lang w:val="de-DE"/>
        </w:rPr>
        <w:t xml:space="preserve"> </w:t>
      </w:r>
      <w:r w:rsidRPr="00DD7896">
        <w:rPr>
          <w:rFonts w:asciiTheme="minorHAnsi" w:hAnsiTheme="minorHAnsi"/>
          <w:sz w:val="16"/>
          <w:szCs w:val="16"/>
          <w:lang w:val="de-DE"/>
        </w:rPr>
        <w:t xml:space="preserve">Zuraw BL, Banerji A, Bernstein JA, et al. </w:t>
      </w:r>
      <w:proofErr w:type="gramStart"/>
      <w:r w:rsidRPr="00A11EE2">
        <w:rPr>
          <w:rFonts w:asciiTheme="minorHAnsi" w:hAnsiTheme="minorHAnsi"/>
          <w:sz w:val="16"/>
          <w:szCs w:val="16"/>
        </w:rPr>
        <w:t>US Hereditary Angioedema Association Medical Advisory Board 2013 recommendations for the management of hereditary angioedema due to C1 inhibitor deficiency.</w:t>
      </w:r>
      <w:proofErr w:type="gramEnd"/>
      <w:r w:rsidRPr="00A11EE2">
        <w:rPr>
          <w:rFonts w:asciiTheme="minorHAnsi" w:hAnsiTheme="minorHAnsi"/>
          <w:sz w:val="16"/>
          <w:szCs w:val="16"/>
        </w:rPr>
        <w:t xml:space="preserve"> </w:t>
      </w:r>
      <w:r w:rsidRPr="004E5F4B">
        <w:rPr>
          <w:rFonts w:asciiTheme="minorHAnsi" w:hAnsiTheme="minorHAnsi"/>
          <w:i/>
          <w:sz w:val="16"/>
          <w:szCs w:val="16"/>
        </w:rPr>
        <w:t>J Allergy Clinical Immunol</w:t>
      </w:r>
      <w:r w:rsidRPr="00A11EE2">
        <w:rPr>
          <w:rFonts w:asciiTheme="minorHAnsi" w:hAnsiTheme="minorHAnsi"/>
          <w:sz w:val="16"/>
          <w:szCs w:val="16"/>
        </w:rPr>
        <w:t>:</w:t>
      </w:r>
      <w:r w:rsidRPr="004E5F4B">
        <w:rPr>
          <w:rFonts w:asciiTheme="minorHAnsi" w:hAnsiTheme="minorHAnsi"/>
          <w:i/>
          <w:sz w:val="16"/>
          <w:szCs w:val="16"/>
        </w:rPr>
        <w:t xml:space="preserve"> In Practice</w:t>
      </w:r>
      <w:r>
        <w:rPr>
          <w:rFonts w:asciiTheme="minorHAnsi" w:hAnsiTheme="minorHAnsi"/>
          <w:sz w:val="16"/>
          <w:szCs w:val="16"/>
        </w:rPr>
        <w:t>. 2013; 1(5): 458-</w:t>
      </w:r>
      <w:r w:rsidR="00A36572">
        <w:rPr>
          <w:rFonts w:asciiTheme="minorHAnsi" w:hAnsiTheme="minorHAnsi"/>
          <w:sz w:val="16"/>
          <w:szCs w:val="16"/>
        </w:rPr>
        <w:t>4</w:t>
      </w:r>
      <w:r>
        <w:rPr>
          <w:rFonts w:asciiTheme="minorHAnsi" w:hAnsiTheme="minorHAnsi"/>
          <w:sz w:val="16"/>
          <w:szCs w:val="16"/>
        </w:rPr>
        <w:t>67.</w:t>
      </w:r>
    </w:p>
    <w:p w:rsidR="005D206F" w:rsidRDefault="005D206F" w:rsidP="005D206F">
      <w:pPr>
        <w:pStyle w:val="NormalWeb"/>
        <w:spacing w:before="0" w:beforeAutospacing="0" w:after="0" w:afterAutospacing="0"/>
        <w:rPr>
          <w:rFonts w:asciiTheme="minorHAnsi" w:eastAsiaTheme="minorEastAsia" w:hAnsi="Calibri" w:cstheme="minorBidi"/>
          <w:i/>
          <w:color w:val="0033CC"/>
          <w:kern w:val="24"/>
          <w:sz w:val="16"/>
          <w:szCs w:val="16"/>
        </w:rPr>
      </w:pPr>
    </w:p>
    <w:p w:rsidR="005D206F" w:rsidRPr="00870071" w:rsidRDefault="005D206F" w:rsidP="005D206F">
      <w:pPr>
        <w:pStyle w:val="NormalWeb"/>
        <w:spacing w:before="0" w:beforeAutospacing="0" w:after="0" w:afterAutospacing="0"/>
        <w:rPr>
          <w:i/>
          <w:color w:val="0033CC"/>
          <w:sz w:val="16"/>
          <w:szCs w:val="16"/>
        </w:rPr>
      </w:pPr>
      <w:r>
        <w:rPr>
          <w:rFonts w:asciiTheme="minorHAnsi" w:eastAsiaTheme="minorEastAsia" w:hAnsi="Calibri" w:cstheme="minorBidi"/>
          <w:i/>
          <w:color w:val="0033CC"/>
          <w:kern w:val="24"/>
          <w:sz w:val="16"/>
          <w:szCs w:val="16"/>
        </w:rPr>
        <w:t xml:space="preserve">Per the 2013 US HAEA clinical practice guidelines, </w:t>
      </w:r>
      <w:r w:rsidRPr="00870071">
        <w:rPr>
          <w:rFonts w:asciiTheme="minorHAnsi" w:eastAsiaTheme="minorEastAsia" w:hAnsi="Calibri" w:cstheme="minorBidi"/>
          <w:b/>
          <w:i/>
          <w:color w:val="0033CC"/>
          <w:kern w:val="24"/>
          <w:sz w:val="16"/>
          <w:szCs w:val="16"/>
        </w:rPr>
        <w:t xml:space="preserve">page 463, section 3.4:  “Special considerations in the use of androgens.  Although anabolic androgens (17-alpha-alkylated androgens) have been successfully used for prophylaxis for many years, they can cause dose-related side effects that may be significant.  It is important to avoid the use of anabolic androgens for long-term prophylaxis in patients under the age of 16 years or in pregnant or breastfeeding women.  The use of anabolic androgens should also be avoided when the patient does not tolerate them or in patients who experience troubling adverse effects.  </w:t>
      </w:r>
      <w:r w:rsidRPr="00870071">
        <w:rPr>
          <w:rFonts w:asciiTheme="minorHAnsi" w:eastAsiaTheme="minorEastAsia" w:hAnsi="Calibri" w:cstheme="minorBidi"/>
          <w:i/>
          <w:color w:val="0033CC"/>
          <w:kern w:val="24"/>
          <w:sz w:val="16"/>
          <w:szCs w:val="16"/>
        </w:rPr>
        <w:t>It is the position of the HAEA MAB that these medications should not be used in patients who express a preference for an alternative therapy and that patients should not be required to fail androgen therapy as a prerequisite to receiving prophylactic C1INH concentrate.”</w:t>
      </w:r>
    </w:p>
    <w:p w:rsidR="005D206F" w:rsidRPr="00A11EE2" w:rsidRDefault="005D206F" w:rsidP="005D206F">
      <w:pPr>
        <w:pStyle w:val="EndnoteText"/>
        <w:rPr>
          <w:rFonts w:asciiTheme="minorHAnsi" w:hAnsiTheme="minorHAnsi"/>
          <w:sz w:val="16"/>
          <w:szCs w:val="16"/>
        </w:rPr>
      </w:pPr>
      <w:r w:rsidRPr="00CD2DCC">
        <w:rPr>
          <w:rFonts w:asciiTheme="minorHAnsi" w:hAnsiTheme="minorHAnsi" w:cs="Arial"/>
          <w:color w:val="222222"/>
          <w:sz w:val="16"/>
          <w:szCs w:val="16"/>
          <w:shd w:val="clear" w:color="auto" w:fill="FFFFFF"/>
        </w:rPr>
        <w:t xml:space="preserve"> </w:t>
      </w:r>
    </w:p>
  </w:endnote>
  <w:endnote w:id="2">
    <w:p w:rsidR="005D206F" w:rsidRPr="00CD2DCC" w:rsidRDefault="005D206F" w:rsidP="005D206F">
      <w:pPr>
        <w:pStyle w:val="EndnoteText"/>
        <w:rPr>
          <w:rFonts w:asciiTheme="minorHAnsi" w:hAnsiTheme="minorHAnsi"/>
          <w:sz w:val="16"/>
          <w:szCs w:val="16"/>
        </w:rPr>
      </w:pPr>
      <w:r>
        <w:rPr>
          <w:rStyle w:val="EndnoteReference"/>
        </w:rPr>
        <w:endnoteRef/>
      </w:r>
      <w:r>
        <w:t xml:space="preserve"> </w:t>
      </w:r>
      <w:proofErr w:type="gramStart"/>
      <w:r w:rsidRPr="00CD2DCC">
        <w:rPr>
          <w:rFonts w:asciiTheme="minorHAnsi" w:hAnsiTheme="minorHAnsi" w:cs="Arial"/>
          <w:color w:val="222222"/>
          <w:sz w:val="16"/>
          <w:szCs w:val="16"/>
          <w:shd w:val="clear" w:color="auto" w:fill="FFFFFF"/>
        </w:rPr>
        <w:t xml:space="preserve">Maurer, </w:t>
      </w:r>
      <w:r>
        <w:rPr>
          <w:rFonts w:asciiTheme="minorHAnsi" w:hAnsiTheme="minorHAnsi" w:cs="Arial"/>
          <w:color w:val="222222"/>
          <w:sz w:val="16"/>
          <w:szCs w:val="16"/>
          <w:shd w:val="clear" w:color="auto" w:fill="FFFFFF"/>
        </w:rPr>
        <w:t>M, Mageral M, Ansotegui I, et al.</w:t>
      </w:r>
      <w:proofErr w:type="gramEnd"/>
      <w:r w:rsidRPr="00CD2DCC">
        <w:rPr>
          <w:rFonts w:asciiTheme="minorHAnsi" w:hAnsiTheme="minorHAnsi" w:cs="Arial"/>
          <w:color w:val="222222"/>
          <w:sz w:val="16"/>
          <w:szCs w:val="16"/>
          <w:shd w:val="clear" w:color="auto" w:fill="FFFFFF"/>
        </w:rPr>
        <w:t xml:space="preserve"> </w:t>
      </w:r>
      <w:proofErr w:type="gramStart"/>
      <w:r w:rsidRPr="00CD2DCC">
        <w:rPr>
          <w:rFonts w:asciiTheme="minorHAnsi" w:hAnsiTheme="minorHAnsi" w:cs="Arial"/>
          <w:color w:val="222222"/>
          <w:sz w:val="16"/>
          <w:szCs w:val="16"/>
          <w:shd w:val="clear" w:color="auto" w:fill="FFFFFF"/>
        </w:rPr>
        <w:t>The international WAO/EAACI guideline for the management of hereditary angioedema–the 2017 revision and update.</w:t>
      </w:r>
      <w:proofErr w:type="gramEnd"/>
      <w:r w:rsidRPr="00CD2DCC">
        <w:rPr>
          <w:rFonts w:asciiTheme="minorHAnsi" w:hAnsiTheme="minorHAnsi" w:cs="Arial"/>
          <w:color w:val="222222"/>
          <w:sz w:val="16"/>
          <w:szCs w:val="16"/>
          <w:shd w:val="clear" w:color="auto" w:fill="FFFFFF"/>
        </w:rPr>
        <w:t> </w:t>
      </w:r>
      <w:proofErr w:type="gramStart"/>
      <w:r w:rsidRPr="00CD2DCC">
        <w:rPr>
          <w:rFonts w:asciiTheme="minorHAnsi" w:hAnsiTheme="minorHAnsi" w:cs="Arial"/>
          <w:i/>
          <w:iCs/>
          <w:color w:val="222222"/>
          <w:sz w:val="16"/>
          <w:szCs w:val="16"/>
          <w:shd w:val="clear" w:color="auto" w:fill="FFFFFF"/>
        </w:rPr>
        <w:t>World Allergy Organization Journal</w:t>
      </w:r>
      <w:r>
        <w:rPr>
          <w:rFonts w:asciiTheme="minorHAnsi" w:hAnsiTheme="minorHAnsi" w:cs="Arial"/>
          <w:iCs/>
          <w:color w:val="222222"/>
          <w:sz w:val="16"/>
          <w:szCs w:val="16"/>
          <w:shd w:val="clear" w:color="auto" w:fill="FFFFFF"/>
        </w:rPr>
        <w:t>.</w:t>
      </w:r>
      <w:proofErr w:type="gramEnd"/>
      <w:r>
        <w:rPr>
          <w:rFonts w:asciiTheme="minorHAnsi" w:hAnsiTheme="minorHAnsi" w:cs="Arial"/>
          <w:iCs/>
          <w:color w:val="222222"/>
          <w:sz w:val="16"/>
          <w:szCs w:val="16"/>
          <w:shd w:val="clear" w:color="auto" w:fill="FFFFFF"/>
        </w:rPr>
        <w:t xml:space="preserve"> 2018</w:t>
      </w:r>
      <w:proofErr w:type="gramStart"/>
      <w:r>
        <w:rPr>
          <w:rFonts w:asciiTheme="minorHAnsi" w:hAnsiTheme="minorHAnsi" w:cs="Arial"/>
          <w:iCs/>
          <w:color w:val="222222"/>
          <w:sz w:val="16"/>
          <w:szCs w:val="16"/>
          <w:shd w:val="clear" w:color="auto" w:fill="FFFFFF"/>
        </w:rPr>
        <w:t>;11</w:t>
      </w:r>
      <w:proofErr w:type="gramEnd"/>
      <w:r>
        <w:rPr>
          <w:rFonts w:asciiTheme="minorHAnsi" w:hAnsiTheme="minorHAnsi" w:cs="Arial"/>
          <w:iCs/>
          <w:color w:val="222222"/>
          <w:sz w:val="16"/>
          <w:szCs w:val="16"/>
          <w:shd w:val="clear" w:color="auto" w:fill="FFFFFF"/>
        </w:rPr>
        <w:t>(5):1-20.</w:t>
      </w:r>
    </w:p>
    <w:p w:rsidR="005D206F" w:rsidRPr="00CD2DCC" w:rsidRDefault="005D206F" w:rsidP="005D206F">
      <w:pPr>
        <w:pStyle w:val="EndnoteText"/>
        <w:rPr>
          <w:rFonts w:asciiTheme="minorHAnsi" w:hAnsiTheme="minorHAnsi"/>
          <w:sz w:val="16"/>
          <w:szCs w:val="16"/>
        </w:rPr>
      </w:pPr>
    </w:p>
    <w:p w:rsidR="005D206F" w:rsidRPr="00BC5781" w:rsidRDefault="005D206F" w:rsidP="005D206F">
      <w:pPr>
        <w:autoSpaceDE w:val="0"/>
        <w:autoSpaceDN w:val="0"/>
        <w:adjustRightInd w:val="0"/>
        <w:spacing w:line="240" w:lineRule="auto"/>
        <w:rPr>
          <w:rFonts w:asciiTheme="minorHAnsi" w:eastAsiaTheme="minorHAnsi" w:hAnsiTheme="minorHAnsi" w:cs="Lato-Regular"/>
          <w:color w:val="0033CC"/>
          <w:sz w:val="16"/>
          <w:szCs w:val="16"/>
        </w:rPr>
      </w:pPr>
      <w:r w:rsidRPr="009215B0">
        <w:rPr>
          <w:rFonts w:asciiTheme="minorHAnsi" w:eastAsiaTheme="minorHAnsi" w:hAnsiTheme="minorHAnsi" w:cs="Lato-Regular"/>
          <w:b/>
          <w:color w:val="0033CC"/>
          <w:sz w:val="16"/>
          <w:szCs w:val="16"/>
        </w:rPr>
        <w:t>Use of Antifibrinolytics p</w:t>
      </w:r>
      <w:r>
        <w:rPr>
          <w:rFonts w:asciiTheme="minorHAnsi" w:eastAsiaTheme="minorHAnsi" w:hAnsiTheme="minorHAnsi" w:cs="Lato-Regular"/>
          <w:b/>
          <w:color w:val="0033CC"/>
          <w:sz w:val="16"/>
          <w:szCs w:val="16"/>
        </w:rPr>
        <w:t>er the 2017 WAO Clinical Practice Guidelines:  P</w:t>
      </w:r>
      <w:r w:rsidRPr="009215B0">
        <w:rPr>
          <w:rFonts w:asciiTheme="minorHAnsi" w:eastAsiaTheme="minorHAnsi" w:hAnsiTheme="minorHAnsi" w:cs="Lato-Regular"/>
          <w:b/>
          <w:color w:val="0033CC"/>
          <w:sz w:val="16"/>
          <w:szCs w:val="16"/>
        </w:rPr>
        <w:t>age 10</w:t>
      </w:r>
      <w:r w:rsidRPr="009215B0">
        <w:rPr>
          <w:rFonts w:asciiTheme="minorHAnsi" w:eastAsiaTheme="minorHAnsi" w:hAnsiTheme="minorHAnsi" w:cs="Lato-Regular"/>
          <w:i/>
          <w:color w:val="0033CC"/>
          <w:sz w:val="16"/>
          <w:szCs w:val="16"/>
        </w:rPr>
        <w:t xml:space="preserve">, </w:t>
      </w:r>
      <w:r>
        <w:rPr>
          <w:rFonts w:asciiTheme="minorHAnsi" w:eastAsiaTheme="minorHAnsi" w:hAnsiTheme="minorHAnsi" w:cs="Lato-Regular"/>
          <w:i/>
          <w:color w:val="0033CC"/>
          <w:sz w:val="16"/>
          <w:szCs w:val="16"/>
        </w:rPr>
        <w:t>“</w:t>
      </w:r>
      <w:r w:rsidRPr="00CD2DCC">
        <w:rPr>
          <w:rFonts w:asciiTheme="minorHAnsi" w:eastAsiaTheme="minorHAnsi" w:hAnsiTheme="minorHAnsi" w:cs="Lato-Regular"/>
          <w:i/>
          <w:color w:val="0033CC"/>
          <w:sz w:val="16"/>
          <w:szCs w:val="16"/>
        </w:rPr>
        <w:t>Antifibrinolytics are not recommended for long-term prophylaxis.  Data for their efficacy are largely lacking, but some patients may find them helpful. They are primarily used when C1-INH concentrate is not available an</w:t>
      </w:r>
      <w:r>
        <w:rPr>
          <w:rFonts w:asciiTheme="minorHAnsi" w:eastAsiaTheme="minorHAnsi" w:hAnsiTheme="minorHAnsi" w:cs="Lato-Regular"/>
          <w:i/>
          <w:color w:val="0033CC"/>
          <w:sz w:val="16"/>
          <w:szCs w:val="16"/>
        </w:rPr>
        <w:t xml:space="preserve">d androgens are contraindicated.”  </w:t>
      </w:r>
      <w:r>
        <w:rPr>
          <w:rFonts w:asciiTheme="minorHAnsi" w:eastAsiaTheme="minorHAnsi" w:hAnsiTheme="minorHAnsi" w:cs="Lato-Regular"/>
          <w:b/>
          <w:color w:val="0033CC"/>
          <w:sz w:val="16"/>
          <w:szCs w:val="16"/>
        </w:rPr>
        <w:t>P</w:t>
      </w:r>
      <w:r w:rsidRPr="009215B0">
        <w:rPr>
          <w:rFonts w:asciiTheme="minorHAnsi" w:eastAsiaTheme="minorHAnsi" w:hAnsiTheme="minorHAnsi" w:cs="Lato-Regular"/>
          <w:b/>
          <w:color w:val="0033CC"/>
          <w:sz w:val="16"/>
          <w:szCs w:val="16"/>
        </w:rPr>
        <w:t>a</w:t>
      </w:r>
      <w:r w:rsidR="00A36572">
        <w:rPr>
          <w:rFonts w:asciiTheme="minorHAnsi" w:eastAsiaTheme="minorHAnsi" w:hAnsiTheme="minorHAnsi" w:cs="Lato-Regular"/>
          <w:b/>
          <w:color w:val="0033CC"/>
          <w:sz w:val="16"/>
          <w:szCs w:val="16"/>
        </w:rPr>
        <w:t>ge 11</w:t>
      </w:r>
      <w:r>
        <w:rPr>
          <w:rFonts w:asciiTheme="minorHAnsi" w:eastAsiaTheme="minorHAnsi" w:hAnsiTheme="minorHAnsi" w:cs="Lato-Regular"/>
          <w:b/>
          <w:color w:val="0033CC"/>
          <w:sz w:val="16"/>
          <w:szCs w:val="16"/>
        </w:rPr>
        <w:t xml:space="preserve">,  </w:t>
      </w:r>
      <w:r w:rsidRPr="0087243A">
        <w:rPr>
          <w:rFonts w:asciiTheme="minorHAnsi" w:eastAsiaTheme="minorHAnsi" w:hAnsiTheme="minorHAnsi" w:cs="Lato-Regular"/>
          <w:i/>
          <w:color w:val="0033CC"/>
          <w:sz w:val="16"/>
          <w:szCs w:val="16"/>
        </w:rPr>
        <w:t>“When C1-INH concentrate is not available for long-term prophylaxis, antifibrinolytics (ie, Tranexamic acid 10-40 mg/kg) are preferred to androgens because of their better safety profile;  however, efficacy is questioned by many, and data are not available supporting its use.”</w:t>
      </w:r>
      <w:r>
        <w:rPr>
          <w:rFonts w:asciiTheme="minorHAnsi" w:eastAsiaTheme="minorHAnsi" w:hAnsiTheme="minorHAnsi" w:cs="Lato-Regular"/>
          <w:i/>
          <w:color w:val="0033CC"/>
          <w:sz w:val="16"/>
          <w:szCs w:val="16"/>
        </w:rPr>
        <w:t xml:space="preserve">  </w:t>
      </w:r>
      <w:r w:rsidR="00A36572">
        <w:rPr>
          <w:rFonts w:asciiTheme="minorHAnsi" w:eastAsiaTheme="minorHAnsi" w:hAnsiTheme="minorHAnsi" w:cs="Lato-Regular"/>
          <w:color w:val="0033CC"/>
          <w:sz w:val="16"/>
          <w:szCs w:val="16"/>
        </w:rPr>
        <w:t>Antifibrinolytic</w:t>
      </w:r>
      <w:r w:rsidRPr="00BC5781">
        <w:rPr>
          <w:rFonts w:asciiTheme="minorHAnsi" w:eastAsiaTheme="minorHAnsi" w:hAnsiTheme="minorHAnsi" w:cs="Lato-Regular"/>
          <w:color w:val="0033CC"/>
          <w:sz w:val="16"/>
          <w:szCs w:val="16"/>
        </w:rPr>
        <w:t>s are also not indicated for the treatment of HAE.</w:t>
      </w:r>
    </w:p>
    <w:p w:rsidR="005D206F" w:rsidRDefault="005D206F" w:rsidP="005D206F">
      <w:pPr>
        <w:autoSpaceDE w:val="0"/>
        <w:autoSpaceDN w:val="0"/>
        <w:adjustRightInd w:val="0"/>
        <w:spacing w:line="240" w:lineRule="auto"/>
        <w:rPr>
          <w:rFonts w:asciiTheme="minorHAnsi" w:eastAsiaTheme="minorHAnsi" w:hAnsiTheme="minorHAnsi" w:cs="Lato-Regular"/>
          <w:i/>
          <w:color w:val="0033CC"/>
          <w:sz w:val="16"/>
          <w:szCs w:val="16"/>
        </w:rPr>
      </w:pPr>
    </w:p>
    <w:p w:rsidR="005D206F" w:rsidRDefault="005D206F" w:rsidP="005D206F">
      <w:pPr>
        <w:autoSpaceDE w:val="0"/>
        <w:autoSpaceDN w:val="0"/>
        <w:adjustRightInd w:val="0"/>
        <w:spacing w:line="240" w:lineRule="auto"/>
        <w:rPr>
          <w:rFonts w:asciiTheme="minorHAnsi" w:eastAsiaTheme="minorHAnsi" w:hAnsiTheme="minorHAnsi" w:cs="Lato-Regular"/>
          <w:color w:val="0033CC"/>
          <w:sz w:val="16"/>
          <w:szCs w:val="16"/>
        </w:rPr>
      </w:pPr>
      <w:r>
        <w:rPr>
          <w:rFonts w:asciiTheme="minorHAnsi" w:eastAsiaTheme="minorHAnsi" w:hAnsiTheme="minorHAnsi" w:cs="Lato-Regular"/>
          <w:b/>
          <w:color w:val="0033CC"/>
          <w:sz w:val="16"/>
          <w:szCs w:val="16"/>
        </w:rPr>
        <w:t>Use of Androgens per the 2017</w:t>
      </w:r>
      <w:r w:rsidRPr="0087243A">
        <w:rPr>
          <w:rFonts w:asciiTheme="minorHAnsi" w:eastAsiaTheme="minorHAnsi" w:hAnsiTheme="minorHAnsi" w:cs="Lato-Regular"/>
          <w:b/>
          <w:color w:val="0033CC"/>
          <w:sz w:val="16"/>
          <w:szCs w:val="16"/>
        </w:rPr>
        <w:t xml:space="preserve"> WAO Clinical Practice Guidelines:  </w:t>
      </w:r>
      <w:r>
        <w:rPr>
          <w:rFonts w:asciiTheme="minorHAnsi" w:eastAsiaTheme="minorHAnsi" w:hAnsiTheme="minorHAnsi" w:cs="Lato-Regular"/>
          <w:b/>
          <w:color w:val="0033CC"/>
          <w:sz w:val="16"/>
          <w:szCs w:val="16"/>
        </w:rPr>
        <w:t>page 10</w:t>
      </w:r>
      <w:proofErr w:type="gramStart"/>
      <w:r>
        <w:rPr>
          <w:rFonts w:asciiTheme="minorHAnsi" w:eastAsiaTheme="minorHAnsi" w:hAnsiTheme="minorHAnsi" w:cs="Lato-Regular"/>
          <w:b/>
          <w:color w:val="0033CC"/>
          <w:sz w:val="16"/>
          <w:szCs w:val="16"/>
        </w:rPr>
        <w:t xml:space="preserve">,  </w:t>
      </w:r>
      <w:r>
        <w:rPr>
          <w:rFonts w:asciiTheme="minorHAnsi" w:eastAsiaTheme="minorHAnsi" w:hAnsiTheme="minorHAnsi" w:cs="Lato-Regular"/>
          <w:b/>
          <w:i/>
          <w:color w:val="0033CC"/>
          <w:sz w:val="16"/>
          <w:szCs w:val="16"/>
        </w:rPr>
        <w:t>Recommen</w:t>
      </w:r>
      <w:r w:rsidRPr="009215B0">
        <w:rPr>
          <w:rFonts w:asciiTheme="minorHAnsi" w:eastAsiaTheme="minorHAnsi" w:hAnsiTheme="minorHAnsi" w:cs="Lato-Regular"/>
          <w:b/>
          <w:i/>
          <w:color w:val="0033CC"/>
          <w:sz w:val="16"/>
          <w:szCs w:val="16"/>
        </w:rPr>
        <w:t>dation</w:t>
      </w:r>
      <w:proofErr w:type="gramEnd"/>
      <w:r w:rsidRPr="009215B0">
        <w:rPr>
          <w:rFonts w:asciiTheme="minorHAnsi" w:eastAsiaTheme="minorHAnsi" w:hAnsiTheme="minorHAnsi" w:cs="Lato-Regular"/>
          <w:b/>
          <w:i/>
          <w:color w:val="0033CC"/>
          <w:sz w:val="16"/>
          <w:szCs w:val="16"/>
        </w:rPr>
        <w:t xml:space="preserve"> 10:</w:t>
      </w:r>
      <w:r>
        <w:rPr>
          <w:rFonts w:asciiTheme="minorHAnsi" w:eastAsiaTheme="minorHAnsi" w:hAnsiTheme="minorHAnsi" w:cs="Lato-Regular"/>
          <w:i/>
          <w:color w:val="0033CC"/>
          <w:sz w:val="16"/>
          <w:szCs w:val="16"/>
        </w:rPr>
        <w:t xml:space="preserve">    The WAO recommends the “use of C1-INH therapy for first-line long-term prophylaxis.”  </w:t>
      </w:r>
      <w:r w:rsidRPr="009215B0">
        <w:rPr>
          <w:rFonts w:asciiTheme="minorHAnsi" w:eastAsiaTheme="minorHAnsi" w:hAnsiTheme="minorHAnsi" w:cs="Lato-Regular"/>
          <w:b/>
          <w:i/>
          <w:color w:val="0033CC"/>
          <w:sz w:val="16"/>
          <w:szCs w:val="16"/>
        </w:rPr>
        <w:t>Recommendation 11:</w:t>
      </w:r>
      <w:r>
        <w:rPr>
          <w:rFonts w:asciiTheme="minorHAnsi" w:eastAsiaTheme="minorHAnsi" w:hAnsiTheme="minorHAnsi" w:cs="Lato-Regular"/>
          <w:i/>
          <w:color w:val="0033CC"/>
          <w:sz w:val="16"/>
          <w:szCs w:val="16"/>
        </w:rPr>
        <w:t xml:space="preserve">   </w:t>
      </w:r>
      <w:r w:rsidRPr="00A36572">
        <w:rPr>
          <w:rFonts w:asciiTheme="minorHAnsi" w:eastAsiaTheme="minorHAnsi" w:hAnsiTheme="minorHAnsi" w:cs="Lato-Regular"/>
          <w:i/>
          <w:color w:val="0033CC"/>
          <w:sz w:val="16"/>
          <w:szCs w:val="16"/>
        </w:rPr>
        <w:t>The WAO recommends</w:t>
      </w:r>
      <w:r w:rsidR="00F706EB">
        <w:rPr>
          <w:rFonts w:asciiTheme="minorHAnsi" w:eastAsiaTheme="minorHAnsi" w:hAnsiTheme="minorHAnsi" w:cs="Lato-Regular"/>
          <w:i/>
          <w:color w:val="0033CC"/>
          <w:sz w:val="16"/>
          <w:szCs w:val="16"/>
        </w:rPr>
        <w:t xml:space="preserve"> “androgens as second-line long-</w:t>
      </w:r>
      <w:r w:rsidRPr="00A36572">
        <w:rPr>
          <w:rFonts w:asciiTheme="minorHAnsi" w:eastAsiaTheme="minorHAnsi" w:hAnsiTheme="minorHAnsi" w:cs="Lato-Regular"/>
          <w:i/>
          <w:color w:val="0033CC"/>
          <w:sz w:val="16"/>
          <w:szCs w:val="16"/>
        </w:rPr>
        <w:t xml:space="preserve">term prophylaxis”    </w:t>
      </w:r>
      <w:r w:rsidRPr="00A36572">
        <w:rPr>
          <w:rFonts w:asciiTheme="minorHAnsi" w:eastAsiaTheme="minorHAnsi" w:hAnsiTheme="minorHAnsi" w:cs="Lato-Regular"/>
          <w:b/>
          <w:i/>
          <w:color w:val="0033CC"/>
          <w:sz w:val="16"/>
          <w:szCs w:val="16"/>
        </w:rPr>
        <w:t>page 12:</w:t>
      </w:r>
      <w:r w:rsidRPr="00A36572">
        <w:rPr>
          <w:rFonts w:asciiTheme="minorHAnsi" w:eastAsiaTheme="minorHAnsi" w:hAnsiTheme="minorHAnsi" w:cs="Lato-Regular"/>
          <w:i/>
          <w:color w:val="0033CC"/>
          <w:sz w:val="16"/>
          <w:szCs w:val="16"/>
        </w:rPr>
        <w:t xml:space="preserve">  “C-1 INH concentrate is recommended as first-line therapy for pregnant or breastfeeding HAE</w:t>
      </w:r>
      <w:r w:rsidR="00A36572">
        <w:rPr>
          <w:rFonts w:asciiTheme="minorHAnsi" w:eastAsiaTheme="minorHAnsi" w:hAnsiTheme="minorHAnsi" w:cs="Lato-Regular"/>
          <w:i/>
          <w:color w:val="0033CC"/>
          <w:sz w:val="16"/>
          <w:szCs w:val="16"/>
        </w:rPr>
        <w:t>-</w:t>
      </w:r>
      <w:r w:rsidRPr="00A36572">
        <w:rPr>
          <w:rFonts w:asciiTheme="minorHAnsi" w:eastAsiaTheme="minorHAnsi" w:hAnsiTheme="minorHAnsi" w:cs="Lato-Regular"/>
          <w:i/>
          <w:color w:val="0033CC"/>
          <w:sz w:val="16"/>
          <w:szCs w:val="16"/>
        </w:rPr>
        <w:t>1/2 patients as it is safe and effective.”</w:t>
      </w:r>
      <w:r>
        <w:rPr>
          <w:rFonts w:asciiTheme="minorHAnsi" w:eastAsiaTheme="minorHAnsi" w:hAnsiTheme="minorHAnsi" w:cs="Lato-Regular"/>
          <w:color w:val="0033CC"/>
          <w:sz w:val="16"/>
          <w:szCs w:val="16"/>
        </w:rPr>
        <w:t xml:space="preserve"> </w:t>
      </w:r>
    </w:p>
    <w:p w:rsidR="006801FD" w:rsidRDefault="006801FD" w:rsidP="005D206F">
      <w:pPr>
        <w:autoSpaceDE w:val="0"/>
        <w:autoSpaceDN w:val="0"/>
        <w:adjustRightInd w:val="0"/>
        <w:spacing w:line="240" w:lineRule="auto"/>
        <w:rPr>
          <w:rFonts w:asciiTheme="minorHAnsi" w:eastAsiaTheme="minorHAnsi" w:hAnsiTheme="minorHAnsi" w:cs="Lato-Regular"/>
          <w:color w:val="0033CC"/>
          <w:sz w:val="16"/>
          <w:szCs w:val="16"/>
        </w:rPr>
      </w:pPr>
    </w:p>
    <w:p w:rsidR="006801FD" w:rsidRDefault="006801FD" w:rsidP="005D206F">
      <w:pPr>
        <w:autoSpaceDE w:val="0"/>
        <w:autoSpaceDN w:val="0"/>
        <w:adjustRightInd w:val="0"/>
        <w:spacing w:line="240" w:lineRule="auto"/>
        <w:rPr>
          <w:rFonts w:asciiTheme="minorHAnsi" w:eastAsiaTheme="minorHAnsi" w:hAnsiTheme="minorHAnsi" w:cs="Lato-Regular"/>
          <w:color w:val="0033CC"/>
          <w:sz w:val="16"/>
          <w:szCs w:val="16"/>
        </w:rPr>
      </w:pPr>
    </w:p>
    <w:p w:rsidR="005D206F" w:rsidRPr="00A11EE2" w:rsidRDefault="005D206F" w:rsidP="005D206F">
      <w:pPr>
        <w:autoSpaceDE w:val="0"/>
        <w:autoSpaceDN w:val="0"/>
        <w:adjustRightInd w:val="0"/>
        <w:spacing w:line="240" w:lineRule="auto"/>
        <w:rPr>
          <w:rFonts w:asciiTheme="minorHAnsi" w:eastAsiaTheme="minorHAnsi" w:hAnsiTheme="minorHAnsi" w:cs="Arial"/>
          <w:i/>
          <w:color w:val="FF0000"/>
          <w:sz w:val="16"/>
          <w:szCs w:val="16"/>
        </w:rPr>
      </w:pPr>
    </w:p>
    <w:p w:rsidR="005D206F" w:rsidRDefault="005D206F" w:rsidP="005D206F">
      <w:pPr>
        <w:pStyle w:val="EndnoteText"/>
        <w:rPr>
          <w:i/>
          <w:color w:val="FF0000"/>
        </w:rPr>
      </w:pPr>
    </w:p>
    <w:p w:rsidR="00A36572" w:rsidRDefault="00A36572" w:rsidP="005D206F">
      <w:pPr>
        <w:pStyle w:val="EndnoteText"/>
        <w:rPr>
          <w:i/>
          <w:color w:val="FF0000"/>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A36572" w:rsidRDefault="00A36572" w:rsidP="00A36572">
      <w:pPr>
        <w:pStyle w:val="Footer"/>
        <w:rPr>
          <w:rFonts w:ascii="Arial" w:hAnsi="Arial" w:cs="Arial"/>
          <w:sz w:val="18"/>
          <w:szCs w:val="18"/>
          <w:shd w:val="clear" w:color="auto" w:fill="FFFFFF"/>
        </w:rPr>
      </w:pPr>
    </w:p>
    <w:p w:rsidR="00C60F57" w:rsidRDefault="00C60F57" w:rsidP="00A36572">
      <w:pPr>
        <w:pStyle w:val="Footer"/>
        <w:rPr>
          <w:rFonts w:ascii="Arial" w:hAnsi="Arial" w:cs="Arial"/>
          <w:sz w:val="18"/>
          <w:szCs w:val="18"/>
          <w:shd w:val="clear" w:color="auto" w:fill="FFFFFF"/>
        </w:rPr>
      </w:pPr>
    </w:p>
    <w:p w:rsidR="00A36572" w:rsidRPr="004929C3" w:rsidRDefault="00A36572" w:rsidP="00A36572">
      <w:pPr>
        <w:pStyle w:val="Footer"/>
        <w:rPr>
          <w:sz w:val="18"/>
          <w:szCs w:val="18"/>
        </w:rPr>
      </w:pPr>
      <w:r>
        <w:rPr>
          <w:rFonts w:ascii="Arial" w:hAnsi="Arial" w:cs="Arial"/>
          <w:sz w:val="18"/>
          <w:szCs w:val="18"/>
          <w:shd w:val="clear" w:color="auto" w:fill="FFFFFF"/>
        </w:rPr>
        <w:tab/>
      </w:r>
      <w:r>
        <w:rPr>
          <w:rFonts w:ascii="Arial" w:hAnsi="Arial" w:cs="Arial"/>
          <w:sz w:val="18"/>
          <w:szCs w:val="18"/>
          <w:shd w:val="clear" w:color="auto" w:fill="FFFFFF"/>
        </w:rPr>
        <w:tab/>
        <w:t>HGD-0589-FEB</w:t>
      </w:r>
      <w:r w:rsidRPr="004929C3">
        <w:rPr>
          <w:rFonts w:ascii="Arial" w:hAnsi="Arial" w:cs="Arial"/>
          <w:sz w:val="18"/>
          <w:szCs w:val="18"/>
          <w:shd w:val="clear" w:color="auto" w:fill="FFFFFF"/>
        </w:rPr>
        <w:t>19</w:t>
      </w:r>
    </w:p>
    <w:p w:rsidR="00A36572" w:rsidRPr="000D41C9" w:rsidRDefault="00A36572" w:rsidP="005D206F">
      <w:pPr>
        <w:pStyle w:val="EndnoteText"/>
        <w:rPr>
          <w:i/>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C3" w:rsidRPr="004929C3" w:rsidRDefault="004929C3">
    <w:pPr>
      <w:pStyle w:val="Footer"/>
      <w:rPr>
        <w:sz w:val="18"/>
        <w:szCs w:val="18"/>
      </w:rPr>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C3" w:rsidRDefault="004929C3" w:rsidP="004929C3">
      <w:pPr>
        <w:spacing w:line="240" w:lineRule="auto"/>
      </w:pPr>
      <w:r>
        <w:separator/>
      </w:r>
    </w:p>
  </w:footnote>
  <w:footnote w:type="continuationSeparator" w:id="0">
    <w:p w:rsidR="004929C3" w:rsidRDefault="004929C3" w:rsidP="004929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7A5"/>
    <w:multiLevelType w:val="hybridMultilevel"/>
    <w:tmpl w:val="6FA68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E4CAA"/>
    <w:multiLevelType w:val="hybridMultilevel"/>
    <w:tmpl w:val="95161B72"/>
    <w:lvl w:ilvl="0" w:tplc="620A9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53D6A"/>
    <w:multiLevelType w:val="hybridMultilevel"/>
    <w:tmpl w:val="139A69B4"/>
    <w:lvl w:ilvl="0" w:tplc="620A9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66A7"/>
    <w:multiLevelType w:val="hybridMultilevel"/>
    <w:tmpl w:val="C8CA70F4"/>
    <w:lvl w:ilvl="0" w:tplc="620A9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F415D"/>
    <w:multiLevelType w:val="hybridMultilevel"/>
    <w:tmpl w:val="7E6A1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E8"/>
    <w:rsid w:val="000515E2"/>
    <w:rsid w:val="000947B0"/>
    <w:rsid w:val="0009631D"/>
    <w:rsid w:val="00124088"/>
    <w:rsid w:val="001B0E13"/>
    <w:rsid w:val="001D65A9"/>
    <w:rsid w:val="001E19E8"/>
    <w:rsid w:val="00205DBE"/>
    <w:rsid w:val="0022748D"/>
    <w:rsid w:val="002971DC"/>
    <w:rsid w:val="002D6E4C"/>
    <w:rsid w:val="00332679"/>
    <w:rsid w:val="00491962"/>
    <w:rsid w:val="004929C3"/>
    <w:rsid w:val="004A5358"/>
    <w:rsid w:val="004F0090"/>
    <w:rsid w:val="0052117D"/>
    <w:rsid w:val="005B3EDC"/>
    <w:rsid w:val="005C17E8"/>
    <w:rsid w:val="005D206F"/>
    <w:rsid w:val="005F36F2"/>
    <w:rsid w:val="006801FD"/>
    <w:rsid w:val="007950AC"/>
    <w:rsid w:val="008E31B0"/>
    <w:rsid w:val="008E405B"/>
    <w:rsid w:val="008F6EFD"/>
    <w:rsid w:val="00931D44"/>
    <w:rsid w:val="00944B66"/>
    <w:rsid w:val="009453A2"/>
    <w:rsid w:val="00972991"/>
    <w:rsid w:val="009E387F"/>
    <w:rsid w:val="00A36572"/>
    <w:rsid w:val="00A97C00"/>
    <w:rsid w:val="00B0201F"/>
    <w:rsid w:val="00BA64D8"/>
    <w:rsid w:val="00BE0AA9"/>
    <w:rsid w:val="00C60F57"/>
    <w:rsid w:val="00CC66D6"/>
    <w:rsid w:val="00CF100B"/>
    <w:rsid w:val="00DA7794"/>
    <w:rsid w:val="00DC4748"/>
    <w:rsid w:val="00E90232"/>
    <w:rsid w:val="00E9775F"/>
    <w:rsid w:val="00F7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E8"/>
    <w:pPr>
      <w:spacing w:after="0" w:line="30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E8"/>
    <w:pPr>
      <w:spacing w:line="240" w:lineRule="auto"/>
      <w:ind w:left="720"/>
      <w:contextualSpacing/>
    </w:pPr>
    <w:rPr>
      <w:sz w:val="24"/>
    </w:rPr>
  </w:style>
  <w:style w:type="paragraph" w:customStyle="1" w:styleId="body">
    <w:name w:val="body"/>
    <w:basedOn w:val="Normal"/>
    <w:rsid w:val="001E19E8"/>
    <w:pPr>
      <w:tabs>
        <w:tab w:val="left" w:pos="4763"/>
      </w:tabs>
      <w:spacing w:line="280" w:lineRule="exact"/>
    </w:pPr>
    <w:rPr>
      <w:rFonts w:ascii="Garamond" w:hAnsi="Garamond"/>
      <w:noProof/>
    </w:rPr>
  </w:style>
  <w:style w:type="character" w:styleId="Hyperlink">
    <w:name w:val="Hyperlink"/>
    <w:basedOn w:val="DefaultParagraphFont"/>
    <w:uiPriority w:val="99"/>
    <w:semiHidden/>
    <w:unhideWhenUsed/>
    <w:rsid w:val="001E19E8"/>
    <w:rPr>
      <w:color w:val="0000FF"/>
      <w:u w:val="single"/>
    </w:rPr>
  </w:style>
  <w:style w:type="paragraph" w:customStyle="1" w:styleId="Default">
    <w:name w:val="Default"/>
    <w:rsid w:val="001D65A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929C3"/>
    <w:pPr>
      <w:tabs>
        <w:tab w:val="center" w:pos="4680"/>
        <w:tab w:val="right" w:pos="9360"/>
      </w:tabs>
      <w:spacing w:line="240" w:lineRule="auto"/>
    </w:pPr>
  </w:style>
  <w:style w:type="character" w:customStyle="1" w:styleId="HeaderChar">
    <w:name w:val="Header Char"/>
    <w:basedOn w:val="DefaultParagraphFont"/>
    <w:link w:val="Header"/>
    <w:uiPriority w:val="99"/>
    <w:rsid w:val="004929C3"/>
    <w:rPr>
      <w:rFonts w:ascii="Times New Roman" w:eastAsia="Times New Roman" w:hAnsi="Times New Roman" w:cs="Times New Roman"/>
      <w:szCs w:val="20"/>
    </w:rPr>
  </w:style>
  <w:style w:type="paragraph" w:styleId="Footer">
    <w:name w:val="footer"/>
    <w:basedOn w:val="Normal"/>
    <w:link w:val="FooterChar"/>
    <w:uiPriority w:val="99"/>
    <w:unhideWhenUsed/>
    <w:rsid w:val="004929C3"/>
    <w:pPr>
      <w:tabs>
        <w:tab w:val="center" w:pos="4680"/>
        <w:tab w:val="right" w:pos="9360"/>
      </w:tabs>
      <w:spacing w:line="240" w:lineRule="auto"/>
    </w:pPr>
  </w:style>
  <w:style w:type="character" w:customStyle="1" w:styleId="FooterChar">
    <w:name w:val="Footer Char"/>
    <w:basedOn w:val="DefaultParagraphFont"/>
    <w:link w:val="Footer"/>
    <w:uiPriority w:val="99"/>
    <w:rsid w:val="004929C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D20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06F"/>
    <w:rPr>
      <w:rFonts w:ascii="Segoe UI" w:eastAsia="Times New Roman" w:hAnsi="Segoe UI" w:cs="Segoe UI"/>
      <w:sz w:val="18"/>
      <w:szCs w:val="18"/>
    </w:rPr>
  </w:style>
  <w:style w:type="paragraph" w:styleId="EndnoteText">
    <w:name w:val="endnote text"/>
    <w:basedOn w:val="Normal"/>
    <w:link w:val="EndnoteTextChar"/>
    <w:uiPriority w:val="99"/>
    <w:unhideWhenUsed/>
    <w:rsid w:val="005D206F"/>
    <w:pPr>
      <w:spacing w:line="240" w:lineRule="auto"/>
    </w:pPr>
    <w:rPr>
      <w:sz w:val="20"/>
    </w:rPr>
  </w:style>
  <w:style w:type="character" w:customStyle="1" w:styleId="EndnoteTextChar">
    <w:name w:val="Endnote Text Char"/>
    <w:basedOn w:val="DefaultParagraphFont"/>
    <w:link w:val="EndnoteText"/>
    <w:uiPriority w:val="99"/>
    <w:rsid w:val="005D206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D206F"/>
    <w:rPr>
      <w:vertAlign w:val="superscript"/>
    </w:rPr>
  </w:style>
  <w:style w:type="paragraph" w:styleId="NormalWeb">
    <w:name w:val="Normal (Web)"/>
    <w:basedOn w:val="Normal"/>
    <w:uiPriority w:val="99"/>
    <w:semiHidden/>
    <w:unhideWhenUsed/>
    <w:rsid w:val="005D206F"/>
    <w:pPr>
      <w:spacing w:before="100" w:beforeAutospacing="1" w:after="100" w:afterAutospacing="1" w:line="240" w:lineRule="auto"/>
    </w:pPr>
    <w:rPr>
      <w:sz w:val="24"/>
      <w:szCs w:val="24"/>
    </w:rPr>
  </w:style>
  <w:style w:type="character" w:styleId="PlaceholderText">
    <w:name w:val="Placeholder Text"/>
    <w:basedOn w:val="DefaultParagraphFont"/>
    <w:uiPriority w:val="99"/>
    <w:semiHidden/>
    <w:rsid w:val="005211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E8"/>
    <w:pPr>
      <w:spacing w:after="0" w:line="30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E8"/>
    <w:pPr>
      <w:spacing w:line="240" w:lineRule="auto"/>
      <w:ind w:left="720"/>
      <w:contextualSpacing/>
    </w:pPr>
    <w:rPr>
      <w:sz w:val="24"/>
    </w:rPr>
  </w:style>
  <w:style w:type="paragraph" w:customStyle="1" w:styleId="body">
    <w:name w:val="body"/>
    <w:basedOn w:val="Normal"/>
    <w:rsid w:val="001E19E8"/>
    <w:pPr>
      <w:tabs>
        <w:tab w:val="left" w:pos="4763"/>
      </w:tabs>
      <w:spacing w:line="280" w:lineRule="exact"/>
    </w:pPr>
    <w:rPr>
      <w:rFonts w:ascii="Garamond" w:hAnsi="Garamond"/>
      <w:noProof/>
    </w:rPr>
  </w:style>
  <w:style w:type="character" w:styleId="Hyperlink">
    <w:name w:val="Hyperlink"/>
    <w:basedOn w:val="DefaultParagraphFont"/>
    <w:uiPriority w:val="99"/>
    <w:semiHidden/>
    <w:unhideWhenUsed/>
    <w:rsid w:val="001E19E8"/>
    <w:rPr>
      <w:color w:val="0000FF"/>
      <w:u w:val="single"/>
    </w:rPr>
  </w:style>
  <w:style w:type="paragraph" w:customStyle="1" w:styleId="Default">
    <w:name w:val="Default"/>
    <w:rsid w:val="001D65A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929C3"/>
    <w:pPr>
      <w:tabs>
        <w:tab w:val="center" w:pos="4680"/>
        <w:tab w:val="right" w:pos="9360"/>
      </w:tabs>
      <w:spacing w:line="240" w:lineRule="auto"/>
    </w:pPr>
  </w:style>
  <w:style w:type="character" w:customStyle="1" w:styleId="HeaderChar">
    <w:name w:val="Header Char"/>
    <w:basedOn w:val="DefaultParagraphFont"/>
    <w:link w:val="Header"/>
    <w:uiPriority w:val="99"/>
    <w:rsid w:val="004929C3"/>
    <w:rPr>
      <w:rFonts w:ascii="Times New Roman" w:eastAsia="Times New Roman" w:hAnsi="Times New Roman" w:cs="Times New Roman"/>
      <w:szCs w:val="20"/>
    </w:rPr>
  </w:style>
  <w:style w:type="paragraph" w:styleId="Footer">
    <w:name w:val="footer"/>
    <w:basedOn w:val="Normal"/>
    <w:link w:val="FooterChar"/>
    <w:uiPriority w:val="99"/>
    <w:unhideWhenUsed/>
    <w:rsid w:val="004929C3"/>
    <w:pPr>
      <w:tabs>
        <w:tab w:val="center" w:pos="4680"/>
        <w:tab w:val="right" w:pos="9360"/>
      </w:tabs>
      <w:spacing w:line="240" w:lineRule="auto"/>
    </w:pPr>
  </w:style>
  <w:style w:type="character" w:customStyle="1" w:styleId="FooterChar">
    <w:name w:val="Footer Char"/>
    <w:basedOn w:val="DefaultParagraphFont"/>
    <w:link w:val="Footer"/>
    <w:uiPriority w:val="99"/>
    <w:rsid w:val="004929C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D20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06F"/>
    <w:rPr>
      <w:rFonts w:ascii="Segoe UI" w:eastAsia="Times New Roman" w:hAnsi="Segoe UI" w:cs="Segoe UI"/>
      <w:sz w:val="18"/>
      <w:szCs w:val="18"/>
    </w:rPr>
  </w:style>
  <w:style w:type="paragraph" w:styleId="EndnoteText">
    <w:name w:val="endnote text"/>
    <w:basedOn w:val="Normal"/>
    <w:link w:val="EndnoteTextChar"/>
    <w:uiPriority w:val="99"/>
    <w:unhideWhenUsed/>
    <w:rsid w:val="005D206F"/>
    <w:pPr>
      <w:spacing w:line="240" w:lineRule="auto"/>
    </w:pPr>
    <w:rPr>
      <w:sz w:val="20"/>
    </w:rPr>
  </w:style>
  <w:style w:type="character" w:customStyle="1" w:styleId="EndnoteTextChar">
    <w:name w:val="Endnote Text Char"/>
    <w:basedOn w:val="DefaultParagraphFont"/>
    <w:link w:val="EndnoteText"/>
    <w:uiPriority w:val="99"/>
    <w:rsid w:val="005D206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D206F"/>
    <w:rPr>
      <w:vertAlign w:val="superscript"/>
    </w:rPr>
  </w:style>
  <w:style w:type="paragraph" w:styleId="NormalWeb">
    <w:name w:val="Normal (Web)"/>
    <w:basedOn w:val="Normal"/>
    <w:uiPriority w:val="99"/>
    <w:semiHidden/>
    <w:unhideWhenUsed/>
    <w:rsid w:val="005D206F"/>
    <w:pPr>
      <w:spacing w:before="100" w:beforeAutospacing="1" w:after="100" w:afterAutospacing="1" w:line="240" w:lineRule="auto"/>
    </w:pPr>
    <w:rPr>
      <w:sz w:val="24"/>
      <w:szCs w:val="24"/>
    </w:rPr>
  </w:style>
  <w:style w:type="character" w:styleId="PlaceholderText">
    <w:name w:val="Placeholder Text"/>
    <w:basedOn w:val="DefaultParagraphFont"/>
    <w:uiPriority w:val="99"/>
    <w:semiHidden/>
    <w:rsid w:val="005211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C0D0348-D0ED-41A4-903A-6428C11339A7}"/>
      </w:docPartPr>
      <w:docPartBody>
        <w:p w:rsidR="00543855" w:rsidRDefault="002C0078">
          <w:r w:rsidRPr="00DB19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78"/>
    <w:rsid w:val="002C0078"/>
    <w:rsid w:val="0054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0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0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OKeefe, Hilary US/KOP</dc:creator>
  <cp:lastModifiedBy>Best, Katherine US/KOP</cp:lastModifiedBy>
  <cp:revision>2</cp:revision>
  <cp:lastPrinted>2019-01-31T16:28:00Z</cp:lastPrinted>
  <dcterms:created xsi:type="dcterms:W3CDTF">2019-03-14T20:30:00Z</dcterms:created>
  <dcterms:modified xsi:type="dcterms:W3CDTF">2019-03-14T20:30:00Z</dcterms:modified>
</cp:coreProperties>
</file>